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8F" w:rsidRDefault="00F96F8F" w:rsidP="00F96F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6F8F" w:rsidRDefault="00F96F8F" w:rsidP="00F96F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1810.500  Applicable Legal Guidelines</w:t>
      </w:r>
      <w:r>
        <w:t xml:space="preserve"> </w:t>
      </w:r>
    </w:p>
    <w:p w:rsidR="00F96F8F" w:rsidRDefault="00F96F8F" w:rsidP="00F96F8F">
      <w:pPr>
        <w:widowControl w:val="0"/>
        <w:autoSpaceDE w:val="0"/>
        <w:autoSpaceDN w:val="0"/>
        <w:adjustRightInd w:val="0"/>
      </w:pPr>
    </w:p>
    <w:p w:rsidR="00F96F8F" w:rsidRDefault="00F96F8F" w:rsidP="00F96F8F">
      <w:pPr>
        <w:widowControl w:val="0"/>
        <w:autoSpaceDE w:val="0"/>
        <w:autoSpaceDN w:val="0"/>
        <w:adjustRightInd w:val="0"/>
      </w:pPr>
      <w:r>
        <w:t xml:space="preserve">The Council and all implementing entities shall operate in conformance with the following State laws and any rules, regulations and guidelines issued pursuant thereto: the Illinois Motor Vehicle Theft Prevention Act [20 ILCS 4005]; the Illinois Grant Funds Recovery Act [30 ILCS 705]; the Illinois Purchasing Act [30 ILCS 505]; the Drug Free Workplace Act [30 ILCS 505]; and the State Comptroller Act [15 ILCS 405]. </w:t>
      </w:r>
    </w:p>
    <w:sectPr w:rsidR="00F96F8F" w:rsidSect="00F96F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F8F"/>
    <w:rsid w:val="000B48DD"/>
    <w:rsid w:val="00453322"/>
    <w:rsid w:val="005C3366"/>
    <w:rsid w:val="008E33CB"/>
    <w:rsid w:val="00F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1810</vt:lpstr>
    </vt:vector>
  </TitlesOfParts>
  <Company>General Assembly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1810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