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4C9" w:rsidRPr="004F2CF8" w:rsidRDefault="00D334C9" w:rsidP="00F862C7"/>
    <w:p w:rsidR="00C867AD" w:rsidRPr="004F2CF8" w:rsidRDefault="00C867AD" w:rsidP="00F862C7">
      <w:pPr>
        <w:rPr>
          <w:b/>
        </w:rPr>
      </w:pPr>
      <w:r w:rsidRPr="004F2CF8">
        <w:rPr>
          <w:b/>
        </w:rPr>
        <w:t xml:space="preserve">Section 1905.70 </w:t>
      </w:r>
      <w:r w:rsidR="00A66F10">
        <w:rPr>
          <w:b/>
        </w:rPr>
        <w:t xml:space="preserve"> </w:t>
      </w:r>
      <w:r w:rsidR="00EB2E83">
        <w:rPr>
          <w:b/>
        </w:rPr>
        <w:t>Psychophysiological Assessments</w:t>
      </w:r>
    </w:p>
    <w:p w:rsidR="00C867AD" w:rsidRPr="004F2CF8" w:rsidRDefault="00C867AD" w:rsidP="00F862C7"/>
    <w:p w:rsidR="00373512" w:rsidRDefault="00373512" w:rsidP="009E5620">
      <w:pPr>
        <w:rPr>
          <w:bCs/>
          <w:color w:val="000000" w:themeColor="text1"/>
        </w:rPr>
      </w:pPr>
      <w:r w:rsidRPr="00373512">
        <w:rPr>
          <w:bCs/>
          <w:color w:val="000000" w:themeColor="text1"/>
        </w:rPr>
        <w:t>Evaluators shall recognize that psychophysiological assessment methods su</w:t>
      </w:r>
      <w:r w:rsidR="00F25E48">
        <w:rPr>
          <w:bCs/>
          <w:color w:val="000000" w:themeColor="text1"/>
        </w:rPr>
        <w:t>ch as phallometry, viewing time</w:t>
      </w:r>
      <w:r w:rsidRPr="00373512">
        <w:rPr>
          <w:bCs/>
          <w:color w:val="000000" w:themeColor="text1"/>
        </w:rPr>
        <w:t xml:space="preserve"> and polygraphy may</w:t>
      </w:r>
      <w:r w:rsidR="00F25E48">
        <w:rPr>
          <w:bCs/>
          <w:color w:val="000000" w:themeColor="text1"/>
        </w:rPr>
        <w:t xml:space="preserve"> have particular utility to </w:t>
      </w:r>
      <w:r w:rsidRPr="00373512">
        <w:rPr>
          <w:bCs/>
          <w:color w:val="000000" w:themeColor="text1"/>
        </w:rPr>
        <w:t>obtain objective behavioral data about the client that may not be readily established thr</w:t>
      </w:r>
      <w:r w:rsidR="00F25E48">
        <w:rPr>
          <w:bCs/>
          <w:color w:val="000000" w:themeColor="text1"/>
        </w:rPr>
        <w:t>ough other assessment means;</w:t>
      </w:r>
      <w:r w:rsidRPr="00373512">
        <w:rPr>
          <w:bCs/>
          <w:color w:val="000000" w:themeColor="text1"/>
        </w:rPr>
        <w:t xml:space="preserve"> explore the reliability of client self-report</w:t>
      </w:r>
      <w:r w:rsidR="00F25E48">
        <w:rPr>
          <w:bCs/>
          <w:color w:val="000000" w:themeColor="text1"/>
        </w:rPr>
        <w:t>ing; and</w:t>
      </w:r>
      <w:r w:rsidRPr="00373512">
        <w:rPr>
          <w:bCs/>
          <w:color w:val="000000" w:themeColor="text1"/>
        </w:rPr>
        <w:t xml:space="preserve"> expl</w:t>
      </w:r>
      <w:r w:rsidR="00F25E48">
        <w:rPr>
          <w:bCs/>
          <w:color w:val="000000" w:themeColor="text1"/>
        </w:rPr>
        <w:t>ore potential changes, progress</w:t>
      </w:r>
      <w:r w:rsidRPr="00373512">
        <w:rPr>
          <w:bCs/>
          <w:color w:val="000000" w:themeColor="text1"/>
        </w:rPr>
        <w:t xml:space="preserve"> and/or compliance relative to treatment and other case management goals and objectives, not determine guilt or innocence.  Each assessment method is further explained in Section </w:t>
      </w:r>
      <w:r w:rsidR="00F25E48">
        <w:rPr>
          <w:bCs/>
          <w:color w:val="000000" w:themeColor="text1"/>
        </w:rPr>
        <w:t>1905.</w:t>
      </w:r>
      <w:r w:rsidRPr="00373512">
        <w:rPr>
          <w:bCs/>
          <w:color w:val="000000" w:themeColor="text1"/>
        </w:rPr>
        <w:t>140.</w:t>
      </w:r>
    </w:p>
    <w:p w:rsidR="00E37E80" w:rsidRPr="009E5620" w:rsidRDefault="00E37E80" w:rsidP="009E5620"/>
    <w:p w:rsidR="00373512" w:rsidRPr="009E5620" w:rsidRDefault="009E5620" w:rsidP="009E5620">
      <w:pPr>
        <w:ind w:left="1440" w:hanging="720"/>
      </w:pPr>
      <w:r w:rsidRPr="009E5620">
        <w:t>a)</w:t>
      </w:r>
      <w:r w:rsidRPr="009E5620">
        <w:tab/>
      </w:r>
      <w:r w:rsidR="00373512" w:rsidRPr="009E5620">
        <w:t>Evaluators obtain specific informed consent from clients prior to using psychophysiological measures.</w:t>
      </w:r>
    </w:p>
    <w:p w:rsidR="00E37E80" w:rsidRPr="009E5620" w:rsidRDefault="00E37E80" w:rsidP="009E5620">
      <w:pPr>
        <w:ind w:left="720"/>
      </w:pPr>
    </w:p>
    <w:p w:rsidR="00373512" w:rsidRPr="009E5620" w:rsidRDefault="009E5620" w:rsidP="009E5620">
      <w:pPr>
        <w:ind w:left="1440" w:hanging="720"/>
      </w:pPr>
      <w:r>
        <w:t>b</w:t>
      </w:r>
      <w:r w:rsidR="00373512" w:rsidRPr="009E5620">
        <w:t>)</w:t>
      </w:r>
      <w:r w:rsidR="00373512" w:rsidRPr="009E5620">
        <w:tab/>
        <w:t>Evaluators are familiar with the strengths and limitations of psychophysiological instruments and note these issues when interpreting and communicating the findings from these instruments.</w:t>
      </w:r>
    </w:p>
    <w:p w:rsidR="00E37E80" w:rsidRPr="009E5620" w:rsidRDefault="00E37E80" w:rsidP="009E5620">
      <w:pPr>
        <w:ind w:left="720"/>
      </w:pPr>
    </w:p>
    <w:p w:rsidR="00373512" w:rsidRPr="009E5620" w:rsidRDefault="009E5620" w:rsidP="009E5620">
      <w:pPr>
        <w:ind w:left="1440" w:hanging="720"/>
      </w:pPr>
      <w:r>
        <w:t>c)</w:t>
      </w:r>
      <w:r w:rsidR="00373512" w:rsidRPr="009E5620">
        <w:tab/>
        <w:t xml:space="preserve">Evaluators take reasonable steps to obtain assurances that examiners utilizing psychophysiological assessment instruments are appropriately trained in the use of </w:t>
      </w:r>
      <w:r w:rsidR="00F25E48" w:rsidRPr="009E5620">
        <w:t>those</w:t>
      </w:r>
      <w:r w:rsidR="00373512" w:rsidRPr="009E5620">
        <w:t xml:space="preserve"> instruments, use accepted methods, and adhere to applicable professional/discipline-specific standards or guidelines.</w:t>
      </w:r>
    </w:p>
    <w:p w:rsidR="00E37E80" w:rsidRPr="009E5620" w:rsidRDefault="00E37E80" w:rsidP="009E5620">
      <w:pPr>
        <w:ind w:left="720"/>
      </w:pPr>
    </w:p>
    <w:p w:rsidR="00373512" w:rsidRPr="009E5620" w:rsidRDefault="009E5620" w:rsidP="009E5620">
      <w:pPr>
        <w:ind w:left="1440" w:hanging="720"/>
      </w:pPr>
      <w:r>
        <w:t>d</w:t>
      </w:r>
      <w:r w:rsidR="00373512" w:rsidRPr="009E5620">
        <w:t>)</w:t>
      </w:r>
      <w:r w:rsidR="00373512" w:rsidRPr="009E5620">
        <w:tab/>
        <w:t>Evaluators recognize that the findings from psychophysiological measures are to be used in conjunction with other sources of assessment information, not as the single source of data for any assessment.</w:t>
      </w:r>
    </w:p>
    <w:p w:rsidR="00E37E80" w:rsidRPr="009E5620" w:rsidRDefault="00E37E80" w:rsidP="009E5620">
      <w:pPr>
        <w:ind w:left="720"/>
      </w:pPr>
    </w:p>
    <w:p w:rsidR="00373512" w:rsidRPr="009E5620" w:rsidRDefault="009E5620" w:rsidP="009E5620">
      <w:pPr>
        <w:ind w:left="1440" w:hanging="720"/>
      </w:pPr>
      <w:r>
        <w:t>e</w:t>
      </w:r>
      <w:r w:rsidR="00373512" w:rsidRPr="009E5620">
        <w:t>)</w:t>
      </w:r>
      <w:r w:rsidR="00373512" w:rsidRPr="009E5620">
        <w:tab/>
        <w:t>Evaluators recognize that the results of psychophysiological measures are not to be used as the sole criterion for any clinical decision regarding offending, including, but not limited to, the following:</w:t>
      </w:r>
    </w:p>
    <w:p w:rsidR="00E37E80" w:rsidRPr="009E5620" w:rsidRDefault="00E37E80" w:rsidP="009E5620">
      <w:pPr>
        <w:ind w:left="720"/>
      </w:pPr>
    </w:p>
    <w:p w:rsidR="00373512" w:rsidRPr="009E5620" w:rsidRDefault="009E5620" w:rsidP="009E5620">
      <w:pPr>
        <w:ind w:left="1440"/>
      </w:pPr>
      <w:r>
        <w:t>1</w:t>
      </w:r>
      <w:r w:rsidR="0049064B" w:rsidRPr="009E5620">
        <w:t>)</w:t>
      </w:r>
      <w:r w:rsidR="0049064B" w:rsidRPr="009E5620">
        <w:tab/>
      </w:r>
      <w:r w:rsidR="00373512" w:rsidRPr="009E5620">
        <w:t xml:space="preserve">Estimating level of risk for recidivism; </w:t>
      </w:r>
    </w:p>
    <w:p w:rsidR="0049064B" w:rsidRPr="009E5620" w:rsidRDefault="0049064B" w:rsidP="009E5620">
      <w:pPr>
        <w:ind w:left="1440"/>
      </w:pPr>
    </w:p>
    <w:p w:rsidR="00373512" w:rsidRPr="009E5620" w:rsidRDefault="009E5620" w:rsidP="009E5620">
      <w:pPr>
        <w:ind w:left="2160" w:hanging="720"/>
      </w:pPr>
      <w:r>
        <w:t>2</w:t>
      </w:r>
      <w:r w:rsidR="0049064B" w:rsidRPr="009E5620">
        <w:t>)</w:t>
      </w:r>
      <w:r w:rsidR="0049064B" w:rsidRPr="009E5620">
        <w:tab/>
      </w:r>
      <w:r w:rsidR="00373512" w:rsidRPr="009E5620">
        <w:t>Making recommendations for release to the community from a correctional</w:t>
      </w:r>
      <w:r w:rsidR="006F62D2" w:rsidRPr="009E5620">
        <w:t>,</w:t>
      </w:r>
      <w:r w:rsidR="00373512" w:rsidRPr="009E5620">
        <w:t xml:space="preserve"> institution</w:t>
      </w:r>
      <w:r w:rsidR="006F62D2" w:rsidRPr="009E5620">
        <w:t>al</w:t>
      </w:r>
      <w:r w:rsidR="00F25E48" w:rsidRPr="009E5620">
        <w:t xml:space="preserve"> or other non</w:t>
      </w:r>
      <w:r w:rsidR="00373512" w:rsidRPr="009E5620">
        <w:t>community placement;</w:t>
      </w:r>
    </w:p>
    <w:p w:rsidR="0049064B" w:rsidRPr="009E5620" w:rsidRDefault="0049064B" w:rsidP="009E5620">
      <w:pPr>
        <w:ind w:left="1440"/>
      </w:pPr>
    </w:p>
    <w:p w:rsidR="00373512" w:rsidRPr="009E5620" w:rsidRDefault="009E5620" w:rsidP="009E5620">
      <w:pPr>
        <w:ind w:left="1440"/>
      </w:pPr>
      <w:r>
        <w:t>3</w:t>
      </w:r>
      <w:r w:rsidR="0049064B" w:rsidRPr="009E5620">
        <w:t>)</w:t>
      </w:r>
      <w:r w:rsidR="0049064B" w:rsidRPr="009E5620">
        <w:tab/>
      </w:r>
      <w:r w:rsidR="00373512" w:rsidRPr="009E5620">
        <w:t>Determining treatment completion; or</w:t>
      </w:r>
    </w:p>
    <w:p w:rsidR="0049064B" w:rsidRPr="009E5620" w:rsidRDefault="0049064B" w:rsidP="009E5620">
      <w:pPr>
        <w:ind w:left="1440"/>
      </w:pPr>
    </w:p>
    <w:p w:rsidR="00373512" w:rsidRPr="009E5620" w:rsidRDefault="009E5620" w:rsidP="009E5620">
      <w:pPr>
        <w:ind w:left="2160" w:hanging="720"/>
      </w:pPr>
      <w:r>
        <w:t>4</w:t>
      </w:r>
      <w:r w:rsidR="0049064B" w:rsidRPr="009E5620">
        <w:t>)</w:t>
      </w:r>
      <w:r w:rsidR="0049064B" w:rsidRPr="009E5620">
        <w:tab/>
      </w:r>
      <w:r w:rsidR="00373512" w:rsidRPr="009E5620">
        <w:t>Drawing conclusions regarding compliance with or violations of conditions of release or community placement.</w:t>
      </w:r>
    </w:p>
    <w:p w:rsidR="00E37E80" w:rsidRPr="009E5620" w:rsidRDefault="00E37E80" w:rsidP="009E5620">
      <w:pPr>
        <w:ind w:left="720"/>
      </w:pPr>
    </w:p>
    <w:p w:rsidR="00373512" w:rsidRPr="009E5620" w:rsidRDefault="009E5620" w:rsidP="009E5620">
      <w:pPr>
        <w:ind w:left="1440" w:hanging="720"/>
      </w:pPr>
      <w:r>
        <w:t>f</w:t>
      </w:r>
      <w:r w:rsidR="00373512" w:rsidRPr="009E5620">
        <w:t>)</w:t>
      </w:r>
      <w:r w:rsidR="00373512" w:rsidRPr="009E5620">
        <w:tab/>
        <w:t>Evaluators appropriately limit the use of phallometric measures to the following purposes:</w:t>
      </w:r>
    </w:p>
    <w:p w:rsidR="00E37E80" w:rsidRPr="009E5620" w:rsidRDefault="00E37E80" w:rsidP="009E5620">
      <w:pPr>
        <w:ind w:left="720"/>
      </w:pPr>
    </w:p>
    <w:p w:rsidR="00373512" w:rsidRPr="009E5620" w:rsidRDefault="009E5620" w:rsidP="009E5620">
      <w:pPr>
        <w:ind w:left="2160" w:hanging="720"/>
      </w:pPr>
      <w:r>
        <w:t>1</w:t>
      </w:r>
      <w:r w:rsidR="0049064B" w:rsidRPr="009E5620">
        <w:t>)</w:t>
      </w:r>
      <w:r w:rsidR="0049064B" w:rsidRPr="009E5620">
        <w:tab/>
      </w:r>
      <w:r w:rsidR="00373512" w:rsidRPr="009E5620">
        <w:t>Assessing the client</w:t>
      </w:r>
      <w:r w:rsidR="00E37E80" w:rsidRPr="009E5620">
        <w:t>'</w:t>
      </w:r>
      <w:r w:rsidR="00373512" w:rsidRPr="009E5620">
        <w:t>s relative sexual arousal and preferences regarding age and gender;</w:t>
      </w:r>
    </w:p>
    <w:p w:rsidR="0049064B" w:rsidRPr="009E5620" w:rsidRDefault="0049064B" w:rsidP="009E5620">
      <w:pPr>
        <w:ind w:left="1440"/>
      </w:pPr>
    </w:p>
    <w:p w:rsidR="00373512" w:rsidRPr="009E5620" w:rsidRDefault="009E5620" w:rsidP="009E5620">
      <w:pPr>
        <w:ind w:left="2160" w:hanging="720"/>
      </w:pPr>
      <w:r>
        <w:t>2</w:t>
      </w:r>
      <w:r w:rsidR="0049064B" w:rsidRPr="009E5620">
        <w:t>)</w:t>
      </w:r>
      <w:r w:rsidR="0049064B" w:rsidRPr="009E5620">
        <w:tab/>
      </w:r>
      <w:r w:rsidR="00373512" w:rsidRPr="009E5620">
        <w:t>Evaluating the client</w:t>
      </w:r>
      <w:r w:rsidR="00E37E80" w:rsidRPr="009E5620">
        <w:t>'</w:t>
      </w:r>
      <w:r w:rsidR="00373512" w:rsidRPr="009E5620">
        <w:t>s arousal response to various levels of sexual</w:t>
      </w:r>
      <w:r w:rsidR="00F25E48" w:rsidRPr="009E5620">
        <w:t>ly</w:t>
      </w:r>
      <w:r w:rsidR="00373512" w:rsidRPr="009E5620">
        <w:t xml:space="preserve"> intrusive or aggressive/coercive behaviors;</w:t>
      </w:r>
    </w:p>
    <w:p w:rsidR="0049064B" w:rsidRPr="009E5620" w:rsidRDefault="0049064B" w:rsidP="009E5620">
      <w:pPr>
        <w:ind w:left="1440"/>
      </w:pPr>
    </w:p>
    <w:p w:rsidR="00373512" w:rsidRPr="009E5620" w:rsidRDefault="009E5620" w:rsidP="009E5620">
      <w:pPr>
        <w:ind w:left="2160" w:hanging="720"/>
      </w:pPr>
      <w:r>
        <w:t>3</w:t>
      </w:r>
      <w:r w:rsidR="0049064B" w:rsidRPr="009E5620">
        <w:t>)</w:t>
      </w:r>
      <w:r w:rsidR="0049064B" w:rsidRPr="009E5620">
        <w:tab/>
      </w:r>
      <w:r w:rsidR="00373512" w:rsidRPr="009E5620">
        <w:t>Exploring the potential role of offense-related sexual arousal in the client</w:t>
      </w:r>
      <w:r w:rsidR="00E37E80" w:rsidRPr="009E5620">
        <w:t>'</w:t>
      </w:r>
      <w:r w:rsidR="00373512" w:rsidRPr="009E5620">
        <w:t>s sexually abusive or at-risk behavior and developing accompanying treatment goals; and</w:t>
      </w:r>
    </w:p>
    <w:p w:rsidR="0049064B" w:rsidRPr="009E5620" w:rsidRDefault="0049064B" w:rsidP="009E5620">
      <w:pPr>
        <w:ind w:left="1440"/>
      </w:pPr>
    </w:p>
    <w:p w:rsidR="00373512" w:rsidRPr="009E5620" w:rsidRDefault="009E5620" w:rsidP="009E5620">
      <w:pPr>
        <w:ind w:left="2160" w:hanging="720"/>
      </w:pPr>
      <w:r>
        <w:t>4</w:t>
      </w:r>
      <w:r w:rsidR="0049064B" w:rsidRPr="009E5620">
        <w:t>)</w:t>
      </w:r>
      <w:r w:rsidR="0049064B" w:rsidRPr="009E5620">
        <w:tab/>
      </w:r>
      <w:r w:rsidR="00373512" w:rsidRPr="009E5620">
        <w:t>Monitoring the effectiveness of interventions involvi</w:t>
      </w:r>
      <w:r w:rsidR="00F25E48" w:rsidRPr="009E5620">
        <w:t>ng the modification, management</w:t>
      </w:r>
      <w:r w:rsidR="00373512" w:rsidRPr="009E5620">
        <w:t xml:space="preserve"> and expression of both health and offense-related sexual arousal.</w:t>
      </w:r>
    </w:p>
    <w:p w:rsidR="0049064B" w:rsidRPr="009E5620" w:rsidRDefault="0049064B" w:rsidP="009E5620">
      <w:pPr>
        <w:ind w:left="720"/>
      </w:pPr>
    </w:p>
    <w:p w:rsidR="00373512" w:rsidRPr="009E5620" w:rsidRDefault="009E5620" w:rsidP="009E5620">
      <w:pPr>
        <w:ind w:left="1440" w:hanging="720"/>
      </w:pPr>
      <w:r>
        <w:t>g</w:t>
      </w:r>
      <w:r w:rsidR="00373512" w:rsidRPr="009E5620">
        <w:t>)</w:t>
      </w:r>
      <w:r w:rsidR="00373512" w:rsidRPr="009E5620">
        <w:tab/>
        <w:t>Evaluators appropriately limit the use of viewing time measures to the following purposes:</w:t>
      </w:r>
    </w:p>
    <w:p w:rsidR="0049064B" w:rsidRPr="009E5620" w:rsidRDefault="0049064B" w:rsidP="009E5620">
      <w:pPr>
        <w:ind w:left="720"/>
      </w:pPr>
    </w:p>
    <w:p w:rsidR="00373512" w:rsidRPr="009E5620" w:rsidRDefault="009E5620" w:rsidP="009E5620">
      <w:pPr>
        <w:ind w:left="1440"/>
      </w:pPr>
      <w:r>
        <w:t>1</w:t>
      </w:r>
      <w:r w:rsidR="00D671D7" w:rsidRPr="009E5620">
        <w:t>)</w:t>
      </w:r>
      <w:r w:rsidR="00D671D7" w:rsidRPr="009E5620">
        <w:tab/>
      </w:r>
      <w:r w:rsidR="00373512" w:rsidRPr="009E5620">
        <w:t>Assessing the client</w:t>
      </w:r>
      <w:r w:rsidR="00E37E80" w:rsidRPr="009E5620">
        <w:t>'</w:t>
      </w:r>
      <w:r w:rsidR="00373512" w:rsidRPr="009E5620">
        <w:t>s sexual interests with respect to age and gender;</w:t>
      </w:r>
    </w:p>
    <w:p w:rsidR="00D671D7" w:rsidRPr="009E5620" w:rsidRDefault="00D671D7" w:rsidP="009E5620">
      <w:pPr>
        <w:ind w:left="1440"/>
      </w:pPr>
    </w:p>
    <w:p w:rsidR="00373512" w:rsidRPr="009E5620" w:rsidRDefault="009E5620" w:rsidP="009E5620">
      <w:pPr>
        <w:ind w:left="2160" w:hanging="720"/>
      </w:pPr>
      <w:r>
        <w:t>2</w:t>
      </w:r>
      <w:r w:rsidR="00D671D7" w:rsidRPr="009E5620">
        <w:t>)</w:t>
      </w:r>
      <w:r w:rsidR="00D671D7" w:rsidRPr="009E5620">
        <w:tab/>
      </w:r>
      <w:r w:rsidR="00373512" w:rsidRPr="009E5620">
        <w:t>Evaluating the client</w:t>
      </w:r>
      <w:r w:rsidR="00E37E80" w:rsidRPr="009E5620">
        <w:t>'</w:t>
      </w:r>
      <w:r w:rsidR="00373512" w:rsidRPr="009E5620">
        <w:t>s arousal response to various levels of sexual</w:t>
      </w:r>
      <w:r w:rsidR="00F25E48" w:rsidRPr="009E5620">
        <w:t>ly</w:t>
      </w:r>
      <w:r w:rsidR="00373512" w:rsidRPr="009E5620">
        <w:t xml:space="preserve"> intrusive or aggressive/coercive behaviors;</w:t>
      </w:r>
    </w:p>
    <w:p w:rsidR="00D671D7" w:rsidRPr="009E5620" w:rsidRDefault="00D671D7" w:rsidP="009E5620">
      <w:pPr>
        <w:ind w:left="1440"/>
      </w:pPr>
    </w:p>
    <w:p w:rsidR="00373512" w:rsidRPr="009E5620" w:rsidRDefault="009E5620" w:rsidP="009E5620">
      <w:pPr>
        <w:ind w:left="2160" w:hanging="720"/>
      </w:pPr>
      <w:r>
        <w:t>3</w:t>
      </w:r>
      <w:r w:rsidR="00D671D7" w:rsidRPr="009E5620">
        <w:t>)</w:t>
      </w:r>
      <w:r w:rsidR="00D671D7" w:rsidRPr="009E5620">
        <w:tab/>
      </w:r>
      <w:r w:rsidR="00373512" w:rsidRPr="009E5620">
        <w:t>Exploring the potential role of offense-related sexual arousal in the client</w:t>
      </w:r>
      <w:r w:rsidR="00E37E80" w:rsidRPr="009E5620">
        <w:t>'</w:t>
      </w:r>
      <w:r w:rsidR="00373512" w:rsidRPr="009E5620">
        <w:t>s sexually abusive or at-risk behavior and developing accompanying treatment goals; and</w:t>
      </w:r>
    </w:p>
    <w:p w:rsidR="00D671D7" w:rsidRPr="009E5620" w:rsidRDefault="00D671D7" w:rsidP="009E5620">
      <w:pPr>
        <w:ind w:left="1440"/>
      </w:pPr>
    </w:p>
    <w:p w:rsidR="00373512" w:rsidRPr="009E5620" w:rsidRDefault="009E5620" w:rsidP="009E5620">
      <w:pPr>
        <w:ind w:left="2160" w:hanging="720"/>
      </w:pPr>
      <w:r>
        <w:t>4</w:t>
      </w:r>
      <w:r w:rsidR="00D671D7" w:rsidRPr="009E5620">
        <w:t>)</w:t>
      </w:r>
      <w:r w:rsidR="00D671D7" w:rsidRPr="009E5620">
        <w:tab/>
      </w:r>
      <w:r w:rsidR="00373512" w:rsidRPr="009E5620">
        <w:t>Monitoring the effectiveness of interventions involvi</w:t>
      </w:r>
      <w:r w:rsidR="00F25E48" w:rsidRPr="009E5620">
        <w:t>ng the modification, management</w:t>
      </w:r>
      <w:r w:rsidR="00373512" w:rsidRPr="009E5620">
        <w:t xml:space="preserve"> and expression of both health and offense-related sexual arousal.</w:t>
      </w:r>
    </w:p>
    <w:p w:rsidR="00D671D7" w:rsidRPr="009E5620" w:rsidRDefault="00D671D7" w:rsidP="009E5620">
      <w:pPr>
        <w:ind w:left="720"/>
      </w:pPr>
    </w:p>
    <w:p w:rsidR="00373512" w:rsidRPr="009E5620" w:rsidRDefault="009E5620" w:rsidP="009E5620">
      <w:pPr>
        <w:ind w:left="1440" w:hanging="720"/>
      </w:pPr>
      <w:r>
        <w:t>h</w:t>
      </w:r>
      <w:r w:rsidR="00373512" w:rsidRPr="009E5620">
        <w:t>)</w:t>
      </w:r>
      <w:r w:rsidR="00373512" w:rsidRPr="009E5620">
        <w:tab/>
        <w:t>Evaluators appropriately limit the use of polygraph measures to the following purposes:</w:t>
      </w:r>
    </w:p>
    <w:p w:rsidR="00D671D7" w:rsidRPr="009E5620" w:rsidRDefault="00D671D7" w:rsidP="009E5620">
      <w:pPr>
        <w:ind w:left="720"/>
      </w:pPr>
    </w:p>
    <w:p w:rsidR="00373512" w:rsidRPr="009E5620" w:rsidRDefault="009E5620" w:rsidP="009E5620">
      <w:pPr>
        <w:ind w:left="2160" w:hanging="720"/>
      </w:pPr>
      <w:r>
        <w:t>1</w:t>
      </w:r>
      <w:r w:rsidR="00D671D7" w:rsidRPr="009E5620">
        <w:t>)</w:t>
      </w:r>
      <w:r w:rsidR="00D671D7" w:rsidRPr="009E5620">
        <w:tab/>
      </w:r>
      <w:r w:rsidR="00373512" w:rsidRPr="009E5620">
        <w:t>Facilitating a client</w:t>
      </w:r>
      <w:r w:rsidR="00E37E80" w:rsidRPr="009E5620">
        <w:t>'</w:t>
      </w:r>
      <w:r w:rsidR="00373512" w:rsidRPr="009E5620">
        <w:t>s disclosure of sexual history information, which may include sexually abusive or offense-related behaviors;</w:t>
      </w:r>
    </w:p>
    <w:p w:rsidR="00D671D7" w:rsidRPr="009E5620" w:rsidRDefault="00D671D7" w:rsidP="009E5620">
      <w:pPr>
        <w:ind w:left="1440"/>
      </w:pPr>
    </w:p>
    <w:p w:rsidR="00373512" w:rsidRPr="009E5620" w:rsidRDefault="009E5620" w:rsidP="009E5620">
      <w:pPr>
        <w:ind w:left="2160" w:hanging="720"/>
      </w:pPr>
      <w:r>
        <w:t>2</w:t>
      </w:r>
      <w:r w:rsidR="00D671D7" w:rsidRPr="009E5620">
        <w:t>)</w:t>
      </w:r>
      <w:r w:rsidR="00D671D7" w:rsidRPr="009E5620">
        <w:tab/>
      </w:r>
      <w:r w:rsidR="00373512" w:rsidRPr="009E5620">
        <w:t>Eliciting from the client clarifying information regarding the instant/index offense;</w:t>
      </w:r>
    </w:p>
    <w:p w:rsidR="00D671D7" w:rsidRPr="009E5620" w:rsidRDefault="00D671D7" w:rsidP="009E5620">
      <w:pPr>
        <w:ind w:left="1440"/>
      </w:pPr>
    </w:p>
    <w:p w:rsidR="00373512" w:rsidRPr="009E5620" w:rsidRDefault="009E5620" w:rsidP="009E5620">
      <w:pPr>
        <w:ind w:left="2160" w:hanging="720"/>
      </w:pPr>
      <w:r>
        <w:t>3</w:t>
      </w:r>
      <w:r w:rsidR="00D671D7" w:rsidRPr="009E5620">
        <w:t>)</w:t>
      </w:r>
      <w:r w:rsidR="00D671D7" w:rsidRPr="009E5620">
        <w:tab/>
      </w:r>
      <w:r w:rsidR="00373512" w:rsidRPr="009E5620">
        <w:t>Explor</w:t>
      </w:r>
      <w:r w:rsidR="00F25E48" w:rsidRPr="009E5620">
        <w:t>ing potential changes, progress</w:t>
      </w:r>
      <w:r w:rsidR="00373512" w:rsidRPr="009E5620">
        <w:t xml:space="preserve"> and/or compliance relative to treatment and other case management goals and objectives; and/or</w:t>
      </w:r>
    </w:p>
    <w:p w:rsidR="00D671D7" w:rsidRPr="009E5620" w:rsidRDefault="00D671D7" w:rsidP="009E5620">
      <w:pPr>
        <w:ind w:left="1440"/>
      </w:pPr>
    </w:p>
    <w:p w:rsidR="0075786C" w:rsidRPr="009E5620" w:rsidRDefault="009E5620" w:rsidP="009E5620">
      <w:pPr>
        <w:ind w:left="2160" w:hanging="720"/>
      </w:pPr>
      <w:r>
        <w:t>4</w:t>
      </w:r>
      <w:r w:rsidR="00D671D7" w:rsidRPr="009E5620">
        <w:t>)</w:t>
      </w:r>
      <w:r w:rsidR="00D671D7" w:rsidRPr="009E5620">
        <w:tab/>
      </w:r>
      <w:r w:rsidR="00373512" w:rsidRPr="009E5620">
        <w:t xml:space="preserve">Making collaborative case management decisions about a client with other </w:t>
      </w:r>
      <w:bookmarkStart w:id="0" w:name="_GoBack"/>
      <w:bookmarkEnd w:id="0"/>
      <w:r w:rsidR="00373512" w:rsidRPr="009E5620">
        <w:t>partners and stakeholders.</w:t>
      </w:r>
    </w:p>
    <w:sectPr w:rsidR="0075786C" w:rsidRPr="009E5620" w:rsidSect="0014640C">
      <w:pgSz w:w="12240" w:h="15840" w:code="1"/>
      <w:pgMar w:top="1440" w:right="1440" w:bottom="1440" w:left="1440" w:header="1440" w:footer="1440" w:gutter="0"/>
      <w:cols w:space="720"/>
      <w:noEndnote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D9E" w:rsidRDefault="001F6531">
      <w:r>
        <w:separator/>
      </w:r>
    </w:p>
  </w:endnote>
  <w:endnote w:type="continuationSeparator" w:id="0">
    <w:p w:rsidR="00530D9E" w:rsidRDefault="001F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D9E" w:rsidRDefault="001F6531">
      <w:r>
        <w:separator/>
      </w:r>
    </w:p>
  </w:footnote>
  <w:footnote w:type="continuationSeparator" w:id="0">
    <w:p w:rsidR="00530D9E" w:rsidRDefault="001F6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5225"/>
    <w:multiLevelType w:val="hybridMultilevel"/>
    <w:tmpl w:val="20F4A9EC"/>
    <w:lvl w:ilvl="0" w:tplc="743EEEBA">
      <w:start w:val="1"/>
      <w:numFmt w:val="upp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5C7AC7"/>
    <w:multiLevelType w:val="hybridMultilevel"/>
    <w:tmpl w:val="FDF2CFC8"/>
    <w:lvl w:ilvl="0" w:tplc="743EEEBA">
      <w:start w:val="1"/>
      <w:numFmt w:val="upp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0F2D05"/>
    <w:multiLevelType w:val="hybridMultilevel"/>
    <w:tmpl w:val="B618260A"/>
    <w:lvl w:ilvl="0" w:tplc="743EEEBA">
      <w:start w:val="1"/>
      <w:numFmt w:val="upp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F87FD0"/>
    <w:multiLevelType w:val="hybridMultilevel"/>
    <w:tmpl w:val="42B6954E"/>
    <w:lvl w:ilvl="0" w:tplc="743EEEBA">
      <w:start w:val="1"/>
      <w:numFmt w:val="upp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1F6531"/>
    <w:rsid w:val="002059CE"/>
    <w:rsid w:val="00225354"/>
    <w:rsid w:val="00233DA3"/>
    <w:rsid w:val="002524EC"/>
    <w:rsid w:val="002A643F"/>
    <w:rsid w:val="00337CEB"/>
    <w:rsid w:val="00367A2E"/>
    <w:rsid w:val="00373512"/>
    <w:rsid w:val="003951B7"/>
    <w:rsid w:val="003F3A28"/>
    <w:rsid w:val="003F5FD7"/>
    <w:rsid w:val="00431CFE"/>
    <w:rsid w:val="004461A1"/>
    <w:rsid w:val="0049064B"/>
    <w:rsid w:val="004D5CD6"/>
    <w:rsid w:val="004D73D3"/>
    <w:rsid w:val="005001C5"/>
    <w:rsid w:val="0052308E"/>
    <w:rsid w:val="00524651"/>
    <w:rsid w:val="00530BE1"/>
    <w:rsid w:val="00530D9E"/>
    <w:rsid w:val="00542E97"/>
    <w:rsid w:val="0056157E"/>
    <w:rsid w:val="0056501E"/>
    <w:rsid w:val="005B3C2B"/>
    <w:rsid w:val="005F4571"/>
    <w:rsid w:val="006A2114"/>
    <w:rsid w:val="006D5961"/>
    <w:rsid w:val="006F62D2"/>
    <w:rsid w:val="006F7803"/>
    <w:rsid w:val="006F78C1"/>
    <w:rsid w:val="0075786C"/>
    <w:rsid w:val="00780733"/>
    <w:rsid w:val="007C14B2"/>
    <w:rsid w:val="00801D20"/>
    <w:rsid w:val="00825C45"/>
    <w:rsid w:val="008271B1"/>
    <w:rsid w:val="00837F88"/>
    <w:rsid w:val="0084781C"/>
    <w:rsid w:val="00872CBC"/>
    <w:rsid w:val="008B4361"/>
    <w:rsid w:val="008D4EA0"/>
    <w:rsid w:val="009037B8"/>
    <w:rsid w:val="00935A8C"/>
    <w:rsid w:val="0098276C"/>
    <w:rsid w:val="009C4011"/>
    <w:rsid w:val="009C4FD4"/>
    <w:rsid w:val="009E5620"/>
    <w:rsid w:val="00A174BB"/>
    <w:rsid w:val="00A2265D"/>
    <w:rsid w:val="00A414BC"/>
    <w:rsid w:val="00A600AA"/>
    <w:rsid w:val="00A62A40"/>
    <w:rsid w:val="00A62F7E"/>
    <w:rsid w:val="00A66F10"/>
    <w:rsid w:val="00AB29C6"/>
    <w:rsid w:val="00AB6B97"/>
    <w:rsid w:val="00AE1744"/>
    <w:rsid w:val="00AE5547"/>
    <w:rsid w:val="00AF0F13"/>
    <w:rsid w:val="00B07E7E"/>
    <w:rsid w:val="00B31598"/>
    <w:rsid w:val="00B35D67"/>
    <w:rsid w:val="00B516F7"/>
    <w:rsid w:val="00B66925"/>
    <w:rsid w:val="00B71177"/>
    <w:rsid w:val="00B876EC"/>
    <w:rsid w:val="00BF5EF1"/>
    <w:rsid w:val="00C011C6"/>
    <w:rsid w:val="00C4537A"/>
    <w:rsid w:val="00C74B0C"/>
    <w:rsid w:val="00C867AD"/>
    <w:rsid w:val="00C94794"/>
    <w:rsid w:val="00CC13F9"/>
    <w:rsid w:val="00CD3723"/>
    <w:rsid w:val="00D2075D"/>
    <w:rsid w:val="00D334C9"/>
    <w:rsid w:val="00D55B37"/>
    <w:rsid w:val="00D62188"/>
    <w:rsid w:val="00D671D7"/>
    <w:rsid w:val="00D735B8"/>
    <w:rsid w:val="00D93C67"/>
    <w:rsid w:val="00E02629"/>
    <w:rsid w:val="00E315F1"/>
    <w:rsid w:val="00E37E80"/>
    <w:rsid w:val="00E7288E"/>
    <w:rsid w:val="00EB2E83"/>
    <w:rsid w:val="00EB424E"/>
    <w:rsid w:val="00F25E48"/>
    <w:rsid w:val="00F43DEE"/>
    <w:rsid w:val="00F862C7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5A4A79-586F-4EF9-9F47-341EC466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7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ListParagraph">
    <w:name w:val="List Paragraph"/>
    <w:basedOn w:val="Normal"/>
    <w:uiPriority w:val="34"/>
    <w:qFormat/>
    <w:rsid w:val="0037351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Lane, Arlene L.</cp:lastModifiedBy>
  <cp:revision>15</cp:revision>
  <dcterms:created xsi:type="dcterms:W3CDTF">2012-06-22T00:16:00Z</dcterms:created>
  <dcterms:modified xsi:type="dcterms:W3CDTF">2015-10-16T17:47:00Z</dcterms:modified>
</cp:coreProperties>
</file>