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32" w:rsidRDefault="003A2732" w:rsidP="003A2732">
      <w:pPr>
        <w:rPr>
          <w:b/>
          <w:bCs/>
        </w:rPr>
      </w:pPr>
    </w:p>
    <w:p w:rsidR="003A2732" w:rsidRPr="003A2732" w:rsidRDefault="003A2732" w:rsidP="003A2732">
      <w:pPr>
        <w:rPr>
          <w:b/>
          <w:bCs/>
        </w:rPr>
      </w:pPr>
      <w:r w:rsidRPr="003A2732">
        <w:rPr>
          <w:b/>
          <w:bCs/>
        </w:rPr>
        <w:t xml:space="preserve">Section 1905.250  </w:t>
      </w:r>
      <w:bookmarkStart w:id="0" w:name="_GoBack"/>
      <w:bookmarkEnd w:id="0"/>
      <w:r w:rsidRPr="003A2732">
        <w:rPr>
          <w:b/>
          <w:bCs/>
        </w:rPr>
        <w:t>Evaluator Recommendations</w:t>
      </w:r>
    </w:p>
    <w:p w:rsidR="003A2732" w:rsidRPr="003378EE" w:rsidRDefault="003A2732" w:rsidP="003A2732">
      <w:pPr>
        <w:rPr>
          <w:b/>
        </w:rPr>
      </w:pPr>
    </w:p>
    <w:p w:rsidR="003A2732" w:rsidRPr="003378EE" w:rsidRDefault="003A2732" w:rsidP="003A2732">
      <w:pPr>
        <w:ind w:left="1440" w:hanging="720"/>
      </w:pPr>
      <w:r w:rsidRPr="003378EE">
        <w:t>a)</w:t>
      </w:r>
      <w:r w:rsidRPr="003378EE">
        <w:tab/>
        <w:t xml:space="preserve">The evaluator shall consider the following factors when making recommendations relating to a sex offender's risk to re-offend and amenability to treatment: </w:t>
      </w:r>
    </w:p>
    <w:p w:rsidR="003A2732" w:rsidRPr="003378EE" w:rsidRDefault="003A2732" w:rsidP="003A2732"/>
    <w:p w:rsidR="003A2732" w:rsidRPr="003378EE" w:rsidRDefault="003A2732" w:rsidP="003A2732">
      <w:pPr>
        <w:ind w:left="720" w:firstLine="720"/>
      </w:pPr>
      <w:r w:rsidRPr="003378EE">
        <w:t>1)</w:t>
      </w:r>
      <w:r w:rsidRPr="003378EE">
        <w:tab/>
        <w:t xml:space="preserve">Admission of offenses; </w:t>
      </w:r>
    </w:p>
    <w:p w:rsidR="003A2732" w:rsidRPr="003378EE" w:rsidRDefault="003A2732" w:rsidP="003A2732"/>
    <w:p w:rsidR="003A2732" w:rsidRPr="003378EE" w:rsidRDefault="003A2732" w:rsidP="003A2732">
      <w:pPr>
        <w:ind w:left="720" w:firstLine="720"/>
      </w:pPr>
      <w:r w:rsidRPr="003378EE">
        <w:t>2)</w:t>
      </w:r>
      <w:r w:rsidRPr="003378EE">
        <w:tab/>
        <w:t xml:space="preserve">Accountability (internal and external factors </w:t>
      </w:r>
      <w:r w:rsidR="001833CE">
        <w:t>t</w:t>
      </w:r>
      <w:r w:rsidRPr="003378EE">
        <w:t>h</w:t>
      </w:r>
      <w:r w:rsidR="001833CE">
        <w:t>at</w:t>
      </w:r>
      <w:r w:rsidRPr="003378EE">
        <w:t xml:space="preserve"> control behavior); </w:t>
      </w:r>
    </w:p>
    <w:p w:rsidR="003A2732" w:rsidRPr="003378EE" w:rsidRDefault="003A2732" w:rsidP="003A2732"/>
    <w:p w:rsidR="003A2732" w:rsidRPr="003378EE" w:rsidRDefault="003A2732" w:rsidP="003A2732">
      <w:pPr>
        <w:ind w:left="720" w:firstLine="720"/>
      </w:pPr>
      <w:r w:rsidRPr="003378EE">
        <w:t>3)</w:t>
      </w:r>
      <w:r w:rsidRPr="003378EE">
        <w:tab/>
        <w:t xml:space="preserve">Cooperation; </w:t>
      </w:r>
    </w:p>
    <w:p w:rsidR="003A2732" w:rsidRPr="003378EE" w:rsidRDefault="003A2732" w:rsidP="003A2732"/>
    <w:p w:rsidR="003A2732" w:rsidRPr="003378EE" w:rsidRDefault="003A2732" w:rsidP="003A2732">
      <w:pPr>
        <w:ind w:left="720" w:firstLine="720"/>
      </w:pPr>
      <w:r w:rsidRPr="003378EE">
        <w:t>4)</w:t>
      </w:r>
      <w:r w:rsidRPr="003378EE">
        <w:tab/>
        <w:t xml:space="preserve">Offense history and victim choice; </w:t>
      </w:r>
    </w:p>
    <w:p w:rsidR="003A2732" w:rsidRPr="003378EE" w:rsidRDefault="003A2732" w:rsidP="003A2732"/>
    <w:p w:rsidR="003A2732" w:rsidRPr="003378EE" w:rsidRDefault="003A2732" w:rsidP="003A2732">
      <w:pPr>
        <w:ind w:left="720" w:firstLine="720"/>
      </w:pPr>
      <w:r w:rsidRPr="003378EE">
        <w:t>5)</w:t>
      </w:r>
      <w:r w:rsidRPr="003378EE">
        <w:tab/>
        <w:t xml:space="preserve">Escalating pattern of offenses, violence, and dangerous behaviors; </w:t>
      </w:r>
    </w:p>
    <w:p w:rsidR="003A2732" w:rsidRPr="003378EE" w:rsidRDefault="003A2732" w:rsidP="003A2732"/>
    <w:p w:rsidR="003A2732" w:rsidRPr="003378EE" w:rsidRDefault="003A2732" w:rsidP="003A2732">
      <w:pPr>
        <w:ind w:left="720" w:firstLine="720"/>
      </w:pPr>
      <w:r w:rsidRPr="003378EE">
        <w:t>6)</w:t>
      </w:r>
      <w:r w:rsidRPr="003378EE">
        <w:tab/>
        <w:t xml:space="preserve">Sexual deviance, arousal patterns, and sexual interest; </w:t>
      </w:r>
    </w:p>
    <w:p w:rsidR="003A2732" w:rsidRPr="003378EE" w:rsidRDefault="003A2732" w:rsidP="003A2732"/>
    <w:p w:rsidR="003A2732" w:rsidRPr="003378EE" w:rsidRDefault="003A2732" w:rsidP="003A2732">
      <w:pPr>
        <w:ind w:left="720" w:firstLine="720"/>
      </w:pPr>
      <w:r w:rsidRPr="003378EE">
        <w:t>7)</w:t>
      </w:r>
      <w:r w:rsidRPr="003378EE">
        <w:tab/>
        <w:t xml:space="preserve">Social interest; </w:t>
      </w:r>
    </w:p>
    <w:p w:rsidR="003A2732" w:rsidRPr="003378EE" w:rsidRDefault="003A2732" w:rsidP="003A2732"/>
    <w:p w:rsidR="003A2732" w:rsidRPr="003378EE" w:rsidRDefault="003A2732" w:rsidP="003A2732">
      <w:pPr>
        <w:ind w:left="720" w:firstLine="720"/>
      </w:pPr>
      <w:r w:rsidRPr="003378EE">
        <w:t>8)</w:t>
      </w:r>
      <w:r w:rsidRPr="003378EE">
        <w:tab/>
        <w:t xml:space="preserve">Lifestyle characteristics; </w:t>
      </w:r>
    </w:p>
    <w:p w:rsidR="003A2732" w:rsidRPr="003378EE" w:rsidRDefault="003A2732" w:rsidP="003A2732"/>
    <w:p w:rsidR="003A2732" w:rsidRPr="003378EE" w:rsidRDefault="003A2732" w:rsidP="003A2732">
      <w:pPr>
        <w:ind w:left="720" w:firstLine="720"/>
      </w:pPr>
      <w:r w:rsidRPr="003378EE">
        <w:t>9)</w:t>
      </w:r>
      <w:r w:rsidRPr="003378EE">
        <w:tab/>
        <w:t xml:space="preserve">Psychopathology; </w:t>
      </w:r>
    </w:p>
    <w:p w:rsidR="003A2732" w:rsidRPr="003378EE" w:rsidRDefault="003A2732" w:rsidP="003A2732"/>
    <w:p w:rsidR="003A2732" w:rsidRPr="003378EE" w:rsidRDefault="003A2732" w:rsidP="009B76F5">
      <w:pPr>
        <w:ind w:left="720" w:firstLine="612"/>
      </w:pPr>
      <w:r w:rsidRPr="003378EE">
        <w:t>10)</w:t>
      </w:r>
      <w:r w:rsidRPr="003378EE">
        <w:tab/>
        <w:t xml:space="preserve">Developmental markers;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t>11)</w:t>
      </w:r>
      <w:r w:rsidRPr="003378EE">
        <w:tab/>
        <w:t xml:space="preserve">History of childhood or adolescent delinquency;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t>12)</w:t>
      </w:r>
      <w:r w:rsidRPr="003378EE">
        <w:tab/>
        <w:t xml:space="preserve">Substance abuse;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t>13)</w:t>
      </w:r>
      <w:r w:rsidRPr="003378EE">
        <w:tab/>
        <w:t xml:space="preserve">Criminal history;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t>14)</w:t>
      </w:r>
      <w:r w:rsidRPr="003378EE">
        <w:tab/>
        <w:t xml:space="preserve">Social support systems;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t>15)</w:t>
      </w:r>
      <w:r w:rsidRPr="003378EE">
        <w:tab/>
        <w:t xml:space="preserve">Overall control and intervention;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t>16)</w:t>
      </w:r>
      <w:r w:rsidRPr="003378EE">
        <w:tab/>
        <w:t xml:space="preserve">Motivation for treatment and recovery;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t>17)</w:t>
      </w:r>
      <w:r w:rsidRPr="003378EE">
        <w:tab/>
        <w:t xml:space="preserve">Self-structure;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t>18)</w:t>
      </w:r>
      <w:r w:rsidRPr="003378EE">
        <w:tab/>
        <w:t xml:space="preserve">Disowning behaviors;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t>19)</w:t>
      </w:r>
      <w:r w:rsidRPr="003378EE">
        <w:tab/>
        <w:t xml:space="preserve">Prior treatment;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t>20)</w:t>
      </w:r>
      <w:r w:rsidRPr="003378EE">
        <w:tab/>
        <w:t xml:space="preserve">Impact on victims;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lastRenderedPageBreak/>
        <w:t>21)</w:t>
      </w:r>
      <w:r w:rsidRPr="003378EE">
        <w:tab/>
        <w:t xml:space="preserve">Access to potential victims;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9B76F5">
      <w:pPr>
        <w:ind w:left="720" w:firstLine="612"/>
      </w:pPr>
      <w:r w:rsidRPr="003378EE">
        <w:t>22)</w:t>
      </w:r>
      <w:r w:rsidRPr="003378EE">
        <w:tab/>
        <w:t xml:space="preserve">Availability of treatment in the community; </w:t>
      </w:r>
    </w:p>
    <w:p w:rsidR="003A2732" w:rsidRPr="003378EE" w:rsidRDefault="003A2732" w:rsidP="009B76F5">
      <w:pPr>
        <w:ind w:firstLine="612"/>
      </w:pPr>
    </w:p>
    <w:p w:rsidR="003A2732" w:rsidRPr="003378EE" w:rsidRDefault="003A2732" w:rsidP="00AE2017">
      <w:pPr>
        <w:ind w:left="2160" w:hanging="840"/>
      </w:pPr>
      <w:r w:rsidRPr="003378EE">
        <w:t>23)</w:t>
      </w:r>
      <w:r w:rsidRPr="003378EE">
        <w:tab/>
        <w:t xml:space="preserve">Availability of supervision, including surveillance agents, in the community. </w:t>
      </w:r>
    </w:p>
    <w:p w:rsidR="003A2732" w:rsidRPr="003378EE" w:rsidRDefault="003A2732" w:rsidP="003A2732"/>
    <w:p w:rsidR="003A2732" w:rsidRPr="003378EE" w:rsidRDefault="003A2732" w:rsidP="003A2732">
      <w:pPr>
        <w:ind w:firstLine="720"/>
      </w:pPr>
      <w:r w:rsidRPr="003378EE">
        <w:t>b)</w:t>
      </w:r>
      <w:r w:rsidRPr="003378EE">
        <w:tab/>
        <w:t xml:space="preserve">The evaluator shall recommend: </w:t>
      </w:r>
    </w:p>
    <w:p w:rsidR="003A2732" w:rsidRPr="003378EE" w:rsidRDefault="003A2732" w:rsidP="003A2732"/>
    <w:p w:rsidR="003A2732" w:rsidRPr="003378EE" w:rsidRDefault="003A2732" w:rsidP="003A2732">
      <w:pPr>
        <w:ind w:left="720" w:firstLine="720"/>
      </w:pPr>
      <w:r w:rsidRPr="003378EE">
        <w:t>1)</w:t>
      </w:r>
      <w:r w:rsidRPr="003378EE">
        <w:tab/>
        <w:t xml:space="preserve">The level and intensity of offense-specific treatment needs; </w:t>
      </w:r>
    </w:p>
    <w:p w:rsidR="003A2732" w:rsidRPr="003378EE" w:rsidRDefault="003A2732" w:rsidP="003A2732"/>
    <w:p w:rsidR="003A2732" w:rsidRPr="003378EE" w:rsidRDefault="003A2732" w:rsidP="003A2732">
      <w:pPr>
        <w:ind w:left="2160" w:hanging="720"/>
      </w:pPr>
      <w:r w:rsidRPr="003378EE">
        <w:t>2)</w:t>
      </w:r>
      <w:r w:rsidRPr="003378EE">
        <w:tab/>
        <w:t xml:space="preserve">Referral for assessment and/or treatment of co-existing conditions (e.g., substance abuse, mental illness, medical/pharmacological); </w:t>
      </w:r>
    </w:p>
    <w:p w:rsidR="003A2732" w:rsidRPr="003378EE" w:rsidRDefault="003A2732" w:rsidP="003A2732"/>
    <w:p w:rsidR="003A2732" w:rsidRPr="003378EE" w:rsidRDefault="003A2732" w:rsidP="003A2732">
      <w:pPr>
        <w:ind w:left="2160" w:hanging="720"/>
      </w:pPr>
      <w:r w:rsidRPr="003378EE">
        <w:t>3)</w:t>
      </w:r>
      <w:r w:rsidRPr="003378EE">
        <w:tab/>
        <w:t xml:space="preserve">Methods to lessen victim impact (e.g., no-contact orders, paying for counseling, involvement of non-offending spouse, etc.); </w:t>
      </w:r>
    </w:p>
    <w:p w:rsidR="003A2732" w:rsidRPr="003378EE" w:rsidRDefault="003A2732" w:rsidP="003A2732"/>
    <w:p w:rsidR="003A2732" w:rsidRPr="003378EE" w:rsidRDefault="003A2732" w:rsidP="003A2732">
      <w:pPr>
        <w:ind w:left="2160" w:hanging="720"/>
      </w:pPr>
      <w:r w:rsidRPr="003378EE">
        <w:t>4)</w:t>
      </w:r>
      <w:r w:rsidRPr="003378EE">
        <w:tab/>
        <w:t xml:space="preserve">Appropriateness of community placement with emphasis on the risks associated with the home, neighborhood, school or community; </w:t>
      </w:r>
    </w:p>
    <w:p w:rsidR="003A2732" w:rsidRPr="003378EE" w:rsidRDefault="003A2732" w:rsidP="003A2732"/>
    <w:p w:rsidR="003A2732" w:rsidRPr="003378EE" w:rsidRDefault="003A2732" w:rsidP="003A2732">
      <w:pPr>
        <w:ind w:left="720" w:firstLine="720"/>
      </w:pPr>
      <w:r w:rsidRPr="003378EE">
        <w:t>5)</w:t>
      </w:r>
      <w:r w:rsidRPr="003378EE">
        <w:tab/>
        <w:t xml:space="preserve">The level and intensity of behavioral monitoring needed; </w:t>
      </w:r>
    </w:p>
    <w:p w:rsidR="003A2732" w:rsidRPr="003378EE" w:rsidRDefault="003A2732" w:rsidP="003A2732"/>
    <w:p w:rsidR="003A2732" w:rsidRPr="003378EE" w:rsidRDefault="003A2732" w:rsidP="003A2732">
      <w:pPr>
        <w:ind w:left="2160" w:hanging="720"/>
      </w:pPr>
      <w:r w:rsidRPr="003378EE">
        <w:t>6)</w:t>
      </w:r>
      <w:r w:rsidRPr="003378EE">
        <w:tab/>
        <w:t xml:space="preserve">The types of external controls </w:t>
      </w:r>
      <w:r w:rsidR="001833CE">
        <w:t>t</w:t>
      </w:r>
      <w:r w:rsidRPr="003378EE">
        <w:t>h</w:t>
      </w:r>
      <w:r w:rsidR="001833CE">
        <w:t>at</w:t>
      </w:r>
      <w:r w:rsidRPr="003378EE">
        <w:t xml:space="preserve"> should be considered specifically for that sex offender (e.g., controls of work environment, access to children, leisure time, or transportation; life stresses; or other issues that might increase risk and require increased supervision)</w:t>
      </w:r>
      <w:r w:rsidR="001833CE">
        <w:t>.</w:t>
      </w:r>
    </w:p>
    <w:sectPr w:rsidR="003A2732" w:rsidRPr="003378EE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BB" w:rsidRDefault="0012684E">
      <w:r>
        <w:separator/>
      </w:r>
    </w:p>
  </w:endnote>
  <w:endnote w:type="continuationSeparator" w:id="0">
    <w:p w:rsidR="00B850BB" w:rsidRDefault="0012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BB" w:rsidRDefault="0012684E">
      <w:r>
        <w:separator/>
      </w:r>
    </w:p>
  </w:footnote>
  <w:footnote w:type="continuationSeparator" w:id="0">
    <w:p w:rsidR="00B850BB" w:rsidRDefault="0012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C4CC7"/>
    <w:rsid w:val="000D225F"/>
    <w:rsid w:val="0012684E"/>
    <w:rsid w:val="0014640C"/>
    <w:rsid w:val="00150267"/>
    <w:rsid w:val="001833CE"/>
    <w:rsid w:val="001C7D95"/>
    <w:rsid w:val="001E3074"/>
    <w:rsid w:val="00225354"/>
    <w:rsid w:val="002524EC"/>
    <w:rsid w:val="0025559C"/>
    <w:rsid w:val="002A643F"/>
    <w:rsid w:val="00337CEB"/>
    <w:rsid w:val="00367A2E"/>
    <w:rsid w:val="003951B7"/>
    <w:rsid w:val="003A2732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76E5"/>
    <w:rsid w:val="006A2114"/>
    <w:rsid w:val="006D5961"/>
    <w:rsid w:val="006F78C1"/>
    <w:rsid w:val="00780733"/>
    <w:rsid w:val="007C14B2"/>
    <w:rsid w:val="007E6D8E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76F5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2017"/>
    <w:rsid w:val="00AE5547"/>
    <w:rsid w:val="00B07E7E"/>
    <w:rsid w:val="00B31598"/>
    <w:rsid w:val="00B35D67"/>
    <w:rsid w:val="00B516F7"/>
    <w:rsid w:val="00B66925"/>
    <w:rsid w:val="00B71177"/>
    <w:rsid w:val="00B850BB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841D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1ED87A-68A8-4B8D-B2A7-CF35BC72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4</cp:revision>
  <dcterms:created xsi:type="dcterms:W3CDTF">2012-06-22T00:16:00Z</dcterms:created>
  <dcterms:modified xsi:type="dcterms:W3CDTF">2015-10-08T18:32:00Z</dcterms:modified>
</cp:coreProperties>
</file>