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15C" w:rsidRPr="00A53A1C" w:rsidRDefault="00DA315C" w:rsidP="00DA315C"/>
    <w:p w:rsidR="00DA315C" w:rsidRPr="00A53A1C" w:rsidRDefault="00E74F7C" w:rsidP="00DA315C">
      <w:pPr>
        <w:rPr>
          <w:b/>
        </w:rPr>
      </w:pPr>
      <w:r>
        <w:rPr>
          <w:b/>
        </w:rPr>
        <w:t xml:space="preserve">Section </w:t>
      </w:r>
      <w:r w:rsidR="000E4CC2">
        <w:rPr>
          <w:b/>
        </w:rPr>
        <w:t>2900</w:t>
      </w:r>
      <w:r w:rsidR="00DA315C" w:rsidRPr="00A53A1C">
        <w:rPr>
          <w:b/>
        </w:rPr>
        <w:t>.</w:t>
      </w:r>
      <w:r w:rsidR="000E4CC2">
        <w:rPr>
          <w:b/>
        </w:rPr>
        <w:t>1</w:t>
      </w:r>
      <w:r>
        <w:rPr>
          <w:b/>
        </w:rPr>
        <w:t>6</w:t>
      </w:r>
      <w:r w:rsidR="00DA315C" w:rsidRPr="00A53A1C">
        <w:rPr>
          <w:b/>
        </w:rPr>
        <w:t>0</w:t>
      </w:r>
      <w:r w:rsidR="00DA315C">
        <w:rPr>
          <w:b/>
        </w:rPr>
        <w:t xml:space="preserve">  </w:t>
      </w:r>
      <w:r w:rsidR="00DA315C" w:rsidRPr="00A53A1C">
        <w:rPr>
          <w:b/>
        </w:rPr>
        <w:t>Decisions of the CCLRB</w:t>
      </w:r>
    </w:p>
    <w:p w:rsidR="002A6753" w:rsidRPr="00A53A1C" w:rsidRDefault="002A6753" w:rsidP="00DA315C">
      <w:bookmarkStart w:id="0" w:name="_GoBack"/>
      <w:bookmarkEnd w:id="0"/>
    </w:p>
    <w:p w:rsidR="00DA315C" w:rsidRPr="00A53A1C" w:rsidRDefault="00DA315C" w:rsidP="00DA315C">
      <w:pPr>
        <w:ind w:left="1440" w:hanging="720"/>
      </w:pPr>
      <w:r>
        <w:t>a)</w:t>
      </w:r>
      <w:r>
        <w:tab/>
      </w:r>
      <w:r w:rsidRPr="00A53A1C">
        <w:t xml:space="preserve">The CCLRB shall make a record, electronically or by other reliable means, of the final votes </w:t>
      </w:r>
      <w:r w:rsidR="002C02FF">
        <w:t>cast by</w:t>
      </w:r>
      <w:r w:rsidRPr="00A53A1C">
        <w:t xml:space="preserve"> </w:t>
      </w:r>
      <w:r w:rsidR="000E4CC2">
        <w:t>each individual</w:t>
      </w:r>
      <w:r w:rsidRPr="00A53A1C">
        <w:t xml:space="preserve"> commissioner during meetings held at the call of the Chairperson.  </w:t>
      </w:r>
    </w:p>
    <w:p w:rsidR="00DA315C" w:rsidRPr="00A53A1C" w:rsidRDefault="00DA315C" w:rsidP="00DA315C"/>
    <w:p w:rsidR="00DA315C" w:rsidRPr="00A53A1C" w:rsidRDefault="00DA315C" w:rsidP="00DA315C">
      <w:pPr>
        <w:ind w:left="1440" w:hanging="720"/>
      </w:pPr>
      <w:r>
        <w:t>b)</w:t>
      </w:r>
      <w:r>
        <w:tab/>
      </w:r>
      <w:r w:rsidRPr="00A53A1C">
        <w:t xml:space="preserve">Upon a vote to overrule an objection, the CCLRB shall send the Department notice of its decision that the applicant does not pose a danger to himself or herself or others and is not a threat to public safety via an electronic transmission using the electronic computer database established for recording votes to objections.   </w:t>
      </w:r>
    </w:p>
    <w:p w:rsidR="00DA315C" w:rsidRPr="00A53A1C" w:rsidRDefault="00DA315C" w:rsidP="00DA315C"/>
    <w:p w:rsidR="00DA315C" w:rsidRPr="00A53A1C" w:rsidRDefault="00DA315C" w:rsidP="00DA315C">
      <w:pPr>
        <w:ind w:left="1440" w:hanging="720"/>
      </w:pPr>
      <w:r>
        <w:t>c)</w:t>
      </w:r>
      <w:r>
        <w:tab/>
      </w:r>
      <w:r w:rsidRPr="00A53A1C">
        <w:t>If</w:t>
      </w:r>
      <w:r w:rsidR="00E74F7C">
        <w:t>,</w:t>
      </w:r>
      <w:r w:rsidRPr="00A53A1C">
        <w:t xml:space="preserve"> upon consideration of an objection</w:t>
      </w:r>
      <w:r w:rsidR="000E4CC2">
        <w:t xml:space="preserve"> and</w:t>
      </w:r>
      <w:r w:rsidRPr="00A53A1C">
        <w:t xml:space="preserve"> any information obtained pursuant to Section </w:t>
      </w:r>
      <w:r w:rsidR="000E4CC2">
        <w:t>2900</w:t>
      </w:r>
      <w:r w:rsidRPr="00A53A1C">
        <w:t>.</w:t>
      </w:r>
      <w:r w:rsidR="0038687D">
        <w:t>1</w:t>
      </w:r>
      <w:r w:rsidR="000E4CC2">
        <w:t>4</w:t>
      </w:r>
      <w:r w:rsidRPr="00A53A1C">
        <w:t>0, the CCLRB determines by a preponderance of the evidence that the applicant poses a danger to himself or herself or to others, or is a threat to public safety, and is therefore ineligible for a license, the CCLRB shall notify the applicant</w:t>
      </w:r>
      <w:r w:rsidR="000E4CC2">
        <w:t xml:space="preserve">. The CCLRB will also notify </w:t>
      </w:r>
      <w:r w:rsidRPr="00A53A1C">
        <w:t>the Department</w:t>
      </w:r>
      <w:r w:rsidR="00E74F7C">
        <w:t xml:space="preserve"> of its determination</w:t>
      </w:r>
      <w:r w:rsidRPr="00A53A1C">
        <w:t xml:space="preserve"> using the elec</w:t>
      </w:r>
      <w:r w:rsidR="000E4CC2">
        <w:t xml:space="preserve">tronic computer database. </w:t>
      </w:r>
      <w:r w:rsidRPr="00A53A1C">
        <w:t>The CCLRB shall make a record of the basis for its finding that the applicant is ineligible for a license.</w:t>
      </w:r>
    </w:p>
    <w:p w:rsidR="00DA315C" w:rsidRPr="00A53A1C" w:rsidRDefault="00DA315C" w:rsidP="00DA315C"/>
    <w:p w:rsidR="00DA315C" w:rsidRPr="00A53A1C" w:rsidRDefault="00DA315C" w:rsidP="00DA315C">
      <w:pPr>
        <w:ind w:left="1440" w:hanging="720"/>
      </w:pPr>
      <w:r>
        <w:t>d)</w:t>
      </w:r>
      <w:r>
        <w:tab/>
      </w:r>
      <w:r w:rsidRPr="00A53A1C">
        <w:t>Upon electronic transmission to the Department of</w:t>
      </w:r>
      <w:r w:rsidR="000E4CC2">
        <w:t xml:space="preserve"> a final decision by the CCLRB </w:t>
      </w:r>
      <w:r w:rsidRPr="00A53A1C">
        <w:t xml:space="preserve">that an applicant is ineligible for a license under </w:t>
      </w:r>
      <w:r w:rsidR="00E74F7C">
        <w:t xml:space="preserve">Section </w:t>
      </w:r>
      <w:r w:rsidRPr="00A53A1C">
        <w:t>20</w:t>
      </w:r>
      <w:r w:rsidR="00E74F7C">
        <w:t xml:space="preserve"> of the Act</w:t>
      </w:r>
      <w:r w:rsidRPr="00A53A1C">
        <w:t xml:space="preserve">, the CCLRB decision shall be final and subject to judicial review pursuant to </w:t>
      </w:r>
      <w:r w:rsidR="000E4CC2">
        <w:t xml:space="preserve">20 Ill. Adm. Code </w:t>
      </w:r>
      <w:r w:rsidRPr="00A53A1C">
        <w:t xml:space="preserve">1231.170.  </w:t>
      </w:r>
    </w:p>
    <w:sectPr w:rsidR="00DA315C" w:rsidRPr="00A53A1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39C" w:rsidRDefault="0052539C">
      <w:r>
        <w:separator/>
      </w:r>
    </w:p>
  </w:endnote>
  <w:endnote w:type="continuationSeparator" w:id="0">
    <w:p w:rsidR="0052539C" w:rsidRDefault="00525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39C" w:rsidRDefault="0052539C">
      <w:r>
        <w:separator/>
      </w:r>
    </w:p>
  </w:footnote>
  <w:footnote w:type="continuationSeparator" w:id="0">
    <w:p w:rsidR="0052539C" w:rsidRDefault="00525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0396C"/>
    <w:multiLevelType w:val="hybridMultilevel"/>
    <w:tmpl w:val="2CF65F2E"/>
    <w:lvl w:ilvl="0" w:tplc="19D43D9E">
      <w:start w:val="2"/>
      <w:numFmt w:val="lowerLetter"/>
      <w:lvlText w:val="%1)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671B1"/>
    <w:multiLevelType w:val="hybridMultilevel"/>
    <w:tmpl w:val="A9A48DD2"/>
    <w:lvl w:ilvl="0" w:tplc="10B8CF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9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CC2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6753"/>
    <w:rsid w:val="002A72C2"/>
    <w:rsid w:val="002A7CB6"/>
    <w:rsid w:val="002B37C2"/>
    <w:rsid w:val="002B67C1"/>
    <w:rsid w:val="002B7812"/>
    <w:rsid w:val="002C02FF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8687D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B7882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39C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65476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15C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4F7C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EC0E3-FB73-43C9-9364-9DD8B951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15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A3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2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230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9</cp:revision>
  <dcterms:created xsi:type="dcterms:W3CDTF">2014-07-21T20:30:00Z</dcterms:created>
  <dcterms:modified xsi:type="dcterms:W3CDTF">2014-09-29T17:28:00Z</dcterms:modified>
</cp:coreProperties>
</file>