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1C1A" w14:textId="567D097A" w:rsidR="000174EB" w:rsidRDefault="000174EB" w:rsidP="00093935"/>
    <w:p w14:paraId="15E18057" w14:textId="0983793F" w:rsidR="00D53FB0" w:rsidRPr="00093935" w:rsidRDefault="00D53FB0" w:rsidP="00093935">
      <w:r>
        <w:t>AUTHORITY:</w:t>
      </w:r>
      <w:r w:rsidR="000B7FC4">
        <w:t xml:space="preserve">  Implementing </w:t>
      </w:r>
      <w:r>
        <w:t>Public Act 102-237</w:t>
      </w:r>
      <w:r w:rsidR="000B7FC4">
        <w:t xml:space="preserve"> and authorized by Section 10(a-5)(4) of the Firearm Owners Identification Card Act [430 ILCS 65]</w:t>
      </w:r>
      <w:r>
        <w:t>.</w:t>
      </w:r>
    </w:p>
    <w:sectPr w:rsidR="00D53FB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A065" w14:textId="77777777" w:rsidR="00EA152B" w:rsidRDefault="00EA152B">
      <w:r>
        <w:separator/>
      </w:r>
    </w:p>
  </w:endnote>
  <w:endnote w:type="continuationSeparator" w:id="0">
    <w:p w14:paraId="32E4ACCA" w14:textId="77777777" w:rsidR="00EA152B" w:rsidRDefault="00EA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6F819" w14:textId="77777777" w:rsidR="00EA152B" w:rsidRDefault="00EA152B">
      <w:r>
        <w:separator/>
      </w:r>
    </w:p>
  </w:footnote>
  <w:footnote w:type="continuationSeparator" w:id="0">
    <w:p w14:paraId="34E7E97F" w14:textId="77777777" w:rsidR="00EA152B" w:rsidRDefault="00EA1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2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7FC4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58D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457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307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3FB0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52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48AE7"/>
  <w15:chartTrackingRefBased/>
  <w15:docId w15:val="{488D5D5B-91DD-4B72-A1EA-9741EF29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123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Spencer, Elaine M.</cp:lastModifiedBy>
  <cp:revision>6</cp:revision>
  <dcterms:created xsi:type="dcterms:W3CDTF">2023-01-06T15:37:00Z</dcterms:created>
  <dcterms:modified xsi:type="dcterms:W3CDTF">2023-02-15T17:37:00Z</dcterms:modified>
</cp:coreProperties>
</file>