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3F" w:rsidRDefault="00271E3F" w:rsidP="00271E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1E3F" w:rsidRDefault="00271E3F" w:rsidP="00271E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375.20  Rights of Students</w:t>
      </w:r>
      <w:r>
        <w:t xml:space="preserve"> </w:t>
      </w:r>
    </w:p>
    <w:p w:rsidR="00271E3F" w:rsidRDefault="00271E3F" w:rsidP="00271E3F">
      <w:pPr>
        <w:widowControl w:val="0"/>
        <w:autoSpaceDE w:val="0"/>
        <w:autoSpaceDN w:val="0"/>
        <w:adjustRightInd w:val="0"/>
      </w:pPr>
    </w:p>
    <w:p w:rsidR="00271E3F" w:rsidRDefault="00271E3F" w:rsidP="00271E3F">
      <w:pPr>
        <w:widowControl w:val="0"/>
        <w:autoSpaceDE w:val="0"/>
        <w:autoSpaceDN w:val="0"/>
        <w:adjustRightInd w:val="0"/>
      </w:pPr>
      <w:r>
        <w:t xml:space="preserve">In addition to the rights granted to students with respect to permanent school records, as provided by Section 2(g) of the Act, a school may afford to students any or all of the rights afforded to parents under the Act or this Part in relation to the temporary record. </w:t>
      </w:r>
    </w:p>
    <w:p w:rsidR="00271E3F" w:rsidRDefault="00271E3F" w:rsidP="00271E3F">
      <w:pPr>
        <w:widowControl w:val="0"/>
        <w:autoSpaceDE w:val="0"/>
        <w:autoSpaceDN w:val="0"/>
        <w:adjustRightInd w:val="0"/>
      </w:pPr>
    </w:p>
    <w:p w:rsidR="00271E3F" w:rsidRDefault="00271E3F" w:rsidP="00271E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12602, effective July 9, 1986) </w:t>
      </w:r>
    </w:p>
    <w:sectPr w:rsidR="00271E3F" w:rsidSect="00271E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1E3F"/>
    <w:rsid w:val="00211270"/>
    <w:rsid w:val="00271E3F"/>
    <w:rsid w:val="005C3366"/>
    <w:rsid w:val="00C43656"/>
    <w:rsid w:val="00C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