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1C" w:rsidRDefault="00A7451C" w:rsidP="00A745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451C" w:rsidRDefault="00A7451C" w:rsidP="00A745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100.90  Provision Circumvention</w:t>
      </w:r>
      <w:r>
        <w:t xml:space="preserve"> </w:t>
      </w:r>
    </w:p>
    <w:p w:rsidR="00A7451C" w:rsidRDefault="00A7451C" w:rsidP="00A7451C">
      <w:pPr>
        <w:widowControl w:val="0"/>
        <w:autoSpaceDE w:val="0"/>
        <w:autoSpaceDN w:val="0"/>
        <w:adjustRightInd w:val="0"/>
      </w:pPr>
    </w:p>
    <w:p w:rsidR="00A7451C" w:rsidRDefault="00A7451C" w:rsidP="00A7451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Reference:  This Section interprets or applies Section 9-26 of the Election Code. </w:t>
      </w:r>
    </w:p>
    <w:p w:rsidR="00982215" w:rsidRDefault="00982215" w:rsidP="00A7451C">
      <w:pPr>
        <w:widowControl w:val="0"/>
        <w:autoSpaceDE w:val="0"/>
        <w:autoSpaceDN w:val="0"/>
        <w:adjustRightInd w:val="0"/>
        <w:ind w:left="1440" w:hanging="720"/>
      </w:pPr>
    </w:p>
    <w:p w:rsidR="00A7451C" w:rsidRDefault="00A7451C" w:rsidP="00A7451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State Board of Elections will view any attempt to circumvent the clear intentions of the Act by means of subterfuge as violations of </w:t>
      </w:r>
      <w:r w:rsidR="007B15FE">
        <w:t>Article 9 of the Election Code</w:t>
      </w:r>
      <w:r>
        <w:t xml:space="preserve">. </w:t>
      </w:r>
    </w:p>
    <w:p w:rsidR="00A7451C" w:rsidRDefault="00A7451C" w:rsidP="00A7451C">
      <w:pPr>
        <w:widowControl w:val="0"/>
        <w:autoSpaceDE w:val="0"/>
        <w:autoSpaceDN w:val="0"/>
        <w:adjustRightInd w:val="0"/>
        <w:ind w:left="2160" w:hanging="720"/>
      </w:pPr>
    </w:p>
    <w:p w:rsidR="009432EA" w:rsidRPr="00D55B37" w:rsidRDefault="009432E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0613B">
        <w:t>5</w:t>
      </w:r>
      <w:r>
        <w:t xml:space="preserve"> I</w:t>
      </w:r>
      <w:r w:rsidRPr="00D55B37">
        <w:t xml:space="preserve">ll. Reg. </w:t>
      </w:r>
      <w:r w:rsidR="002A5071">
        <w:t>2295</w:t>
      </w:r>
      <w:r w:rsidRPr="00D55B37">
        <w:t xml:space="preserve">, effective </w:t>
      </w:r>
      <w:r w:rsidR="002A5071">
        <w:t>February 4, 2011</w:t>
      </w:r>
      <w:r w:rsidRPr="00D55B37">
        <w:t>)</w:t>
      </w:r>
    </w:p>
    <w:sectPr w:rsidR="009432EA" w:rsidRPr="00D55B37" w:rsidSect="00A745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451C"/>
    <w:rsid w:val="0003128C"/>
    <w:rsid w:val="000D1BE4"/>
    <w:rsid w:val="001D2A32"/>
    <w:rsid w:val="002A5071"/>
    <w:rsid w:val="004A6B9F"/>
    <w:rsid w:val="0050613B"/>
    <w:rsid w:val="005C3366"/>
    <w:rsid w:val="007B15FE"/>
    <w:rsid w:val="009432EA"/>
    <w:rsid w:val="00982215"/>
    <w:rsid w:val="00A7451C"/>
    <w:rsid w:val="00DC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432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4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