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A0" w:rsidRDefault="007734A0" w:rsidP="007734A0">
      <w:pPr>
        <w:widowControl w:val="0"/>
        <w:autoSpaceDE w:val="0"/>
        <w:autoSpaceDN w:val="0"/>
        <w:adjustRightInd w:val="0"/>
      </w:pPr>
      <w:bookmarkStart w:id="0" w:name="_GoBack"/>
      <w:bookmarkEnd w:id="0"/>
    </w:p>
    <w:p w:rsidR="007734A0" w:rsidRDefault="007734A0" w:rsidP="007734A0">
      <w:pPr>
        <w:widowControl w:val="0"/>
        <w:autoSpaceDE w:val="0"/>
        <w:autoSpaceDN w:val="0"/>
        <w:adjustRightInd w:val="0"/>
      </w:pPr>
      <w:r>
        <w:rPr>
          <w:b/>
          <w:bCs/>
        </w:rPr>
        <w:t>Section 125.130  Intervention</w:t>
      </w:r>
      <w:r>
        <w:t xml:space="preserve"> </w:t>
      </w:r>
    </w:p>
    <w:p w:rsidR="007734A0" w:rsidRDefault="007734A0" w:rsidP="007734A0">
      <w:pPr>
        <w:widowControl w:val="0"/>
        <w:autoSpaceDE w:val="0"/>
        <w:autoSpaceDN w:val="0"/>
        <w:adjustRightInd w:val="0"/>
      </w:pPr>
    </w:p>
    <w:p w:rsidR="007734A0" w:rsidRDefault="007734A0" w:rsidP="007734A0">
      <w:pPr>
        <w:widowControl w:val="0"/>
        <w:autoSpaceDE w:val="0"/>
        <w:autoSpaceDN w:val="0"/>
        <w:adjustRightInd w:val="0"/>
        <w:ind w:left="1440" w:hanging="720"/>
      </w:pPr>
      <w:r>
        <w:t>a)</w:t>
      </w:r>
      <w:r>
        <w:tab/>
        <w:t xml:space="preserve">Upon timely written application, the Hearing Officer may permit any person to intervene in a proceeding, subject to the necessity for conducting an orderly and expeditious hearing, when either of the following conditions is met: </w:t>
      </w:r>
    </w:p>
    <w:p w:rsidR="007734A0" w:rsidRDefault="007734A0" w:rsidP="007734A0">
      <w:pPr>
        <w:widowControl w:val="0"/>
        <w:autoSpaceDE w:val="0"/>
        <w:autoSpaceDN w:val="0"/>
        <w:adjustRightInd w:val="0"/>
        <w:ind w:left="2160" w:hanging="720"/>
      </w:pPr>
    </w:p>
    <w:p w:rsidR="007734A0" w:rsidRDefault="007734A0" w:rsidP="007734A0">
      <w:pPr>
        <w:widowControl w:val="0"/>
        <w:autoSpaceDE w:val="0"/>
        <w:autoSpaceDN w:val="0"/>
        <w:adjustRightInd w:val="0"/>
        <w:ind w:left="2160" w:hanging="720"/>
      </w:pPr>
      <w:r>
        <w:t>1)</w:t>
      </w:r>
      <w:r>
        <w:tab/>
        <w:t xml:space="preserve">the applicant is so situated that he or she may be adversely affected by a final order of the Board; or </w:t>
      </w:r>
    </w:p>
    <w:p w:rsidR="007734A0" w:rsidRDefault="007734A0" w:rsidP="007734A0">
      <w:pPr>
        <w:widowControl w:val="0"/>
        <w:autoSpaceDE w:val="0"/>
        <w:autoSpaceDN w:val="0"/>
        <w:adjustRightInd w:val="0"/>
        <w:ind w:left="2160" w:hanging="720"/>
      </w:pPr>
    </w:p>
    <w:p w:rsidR="007734A0" w:rsidRDefault="007734A0" w:rsidP="007734A0">
      <w:pPr>
        <w:widowControl w:val="0"/>
        <w:autoSpaceDE w:val="0"/>
        <w:autoSpaceDN w:val="0"/>
        <w:adjustRightInd w:val="0"/>
        <w:ind w:left="2160" w:hanging="720"/>
      </w:pPr>
      <w:r>
        <w:t>2)</w:t>
      </w:r>
      <w:r>
        <w:tab/>
        <w:t xml:space="preserve">an applicant's claim or defense and the adjudicative proceeding have a question of law or fact in common. </w:t>
      </w:r>
    </w:p>
    <w:p w:rsidR="007734A0" w:rsidRDefault="007734A0" w:rsidP="007734A0">
      <w:pPr>
        <w:widowControl w:val="0"/>
        <w:autoSpaceDE w:val="0"/>
        <w:autoSpaceDN w:val="0"/>
        <w:adjustRightInd w:val="0"/>
        <w:ind w:left="1440" w:hanging="720"/>
      </w:pPr>
    </w:p>
    <w:p w:rsidR="007734A0" w:rsidRDefault="007734A0" w:rsidP="007734A0">
      <w:pPr>
        <w:widowControl w:val="0"/>
        <w:autoSpaceDE w:val="0"/>
        <w:autoSpaceDN w:val="0"/>
        <w:adjustRightInd w:val="0"/>
        <w:ind w:left="1440" w:hanging="720"/>
      </w:pPr>
      <w:r>
        <w:t>b)</w:t>
      </w:r>
      <w:r>
        <w:tab/>
        <w:t xml:space="preserve">A petition for intervention shall be filed with the Hearing Officer and a copy shall be served on each party and upon the General Counsel prior to the date set for hearing of the matters set forth in the complaint.  The Hearing Officer may permit intervention only upon good cause shown for the delay.  The Hearing Officer may grant continuances of the hearing as justice may require. </w:t>
      </w:r>
    </w:p>
    <w:p w:rsidR="007734A0" w:rsidRDefault="007734A0" w:rsidP="007734A0">
      <w:pPr>
        <w:widowControl w:val="0"/>
        <w:autoSpaceDE w:val="0"/>
        <w:autoSpaceDN w:val="0"/>
        <w:adjustRightInd w:val="0"/>
        <w:ind w:left="1440" w:hanging="720"/>
      </w:pPr>
    </w:p>
    <w:p w:rsidR="007734A0" w:rsidRDefault="007734A0" w:rsidP="007734A0">
      <w:pPr>
        <w:widowControl w:val="0"/>
        <w:autoSpaceDE w:val="0"/>
        <w:autoSpaceDN w:val="0"/>
        <w:adjustRightInd w:val="0"/>
        <w:ind w:left="1440" w:hanging="720"/>
      </w:pPr>
      <w:r>
        <w:t>c)</w:t>
      </w:r>
      <w:r>
        <w:tab/>
        <w:t xml:space="preserve">An intervenor shall have all the rights of an original party, except that the Hearing Officer may, in his or her order allowing intervention, provide that the applicant shall be bound by orders previously entered, the applicant shall not raise issues that might more properly have been raised at an earlier stage of the proceeding, the applicant shall not raise new issues or add new parties, or in other respects the applicant shall not interfere with the control of the hearing, as justice and the avoidance of undue delay may require. </w:t>
      </w:r>
    </w:p>
    <w:p w:rsidR="001C71C2" w:rsidRDefault="001C71C2" w:rsidP="00573770"/>
    <w:p w:rsidR="007734A0" w:rsidRPr="00D55B37" w:rsidRDefault="007734A0">
      <w:pPr>
        <w:pStyle w:val="JCARSourceNote"/>
        <w:ind w:left="720"/>
      </w:pPr>
      <w:r w:rsidRPr="00D55B37">
        <w:t xml:space="preserve">(Source:  </w:t>
      </w:r>
      <w:r>
        <w:t>Amended</w:t>
      </w:r>
      <w:r w:rsidRPr="00D55B37">
        <w:t xml:space="preserve"> at </w:t>
      </w:r>
      <w:r>
        <w:t>3</w:t>
      </w:r>
      <w:r w:rsidR="00CE62FF">
        <w:t>5</w:t>
      </w:r>
      <w:r>
        <w:t xml:space="preserve"> I</w:t>
      </w:r>
      <w:r w:rsidRPr="00D55B37">
        <w:t xml:space="preserve">ll. Reg. </w:t>
      </w:r>
      <w:r w:rsidR="008B6E82">
        <w:t>2351</w:t>
      </w:r>
      <w:r w:rsidRPr="00D55B37">
        <w:t xml:space="preserve">, effective </w:t>
      </w:r>
      <w:r w:rsidR="008B6E82">
        <w:t>February 4, 2011</w:t>
      </w:r>
      <w:r w:rsidRPr="00D55B37">
        <w:t>)</w:t>
      </w:r>
    </w:p>
    <w:sectPr w:rsidR="007734A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20" w:rsidRDefault="00B76820">
      <w:r>
        <w:separator/>
      </w:r>
    </w:p>
  </w:endnote>
  <w:endnote w:type="continuationSeparator" w:id="0">
    <w:p w:rsidR="00B76820" w:rsidRDefault="00B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20" w:rsidRDefault="00B76820">
      <w:r>
        <w:separator/>
      </w:r>
    </w:p>
  </w:footnote>
  <w:footnote w:type="continuationSeparator" w:id="0">
    <w:p w:rsidR="00B76820" w:rsidRDefault="00B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7C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375A"/>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0B9E"/>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C1E"/>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4A0"/>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7EA"/>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E82"/>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6820"/>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2FF"/>
    <w:rsid w:val="00D03A79"/>
    <w:rsid w:val="00D0676C"/>
    <w:rsid w:val="00D10D50"/>
    <w:rsid w:val="00D17DC3"/>
    <w:rsid w:val="00D2155A"/>
    <w:rsid w:val="00D27015"/>
    <w:rsid w:val="00D2776C"/>
    <w:rsid w:val="00D27E4E"/>
    <w:rsid w:val="00D32AA7"/>
    <w:rsid w:val="00D33832"/>
    <w:rsid w:val="00D46468"/>
    <w:rsid w:val="00D55B37"/>
    <w:rsid w:val="00D5634E"/>
    <w:rsid w:val="00D63019"/>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7C7"/>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4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4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43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