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3" w:rsidRDefault="004B4983" w:rsidP="004B49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983" w:rsidRDefault="004B4983" w:rsidP="004B49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125.210  Applicability</w:t>
      </w:r>
      <w:r>
        <w:t xml:space="preserve"> </w:t>
      </w:r>
    </w:p>
    <w:p w:rsidR="004B4983" w:rsidRDefault="004B4983" w:rsidP="004B4983">
      <w:pPr>
        <w:widowControl w:val="0"/>
        <w:autoSpaceDE w:val="0"/>
        <w:autoSpaceDN w:val="0"/>
        <w:adjustRightInd w:val="0"/>
      </w:pPr>
    </w:p>
    <w:p w:rsidR="004B4983" w:rsidRDefault="004B4983" w:rsidP="004B4983">
      <w:pPr>
        <w:widowControl w:val="0"/>
        <w:autoSpaceDE w:val="0"/>
        <w:autoSpaceDN w:val="0"/>
        <w:adjustRightInd w:val="0"/>
      </w:pPr>
      <w:r>
        <w:t xml:space="preserve">The rules in this Subpart shall apply to closed preliminary hearings </w:t>
      </w:r>
      <w:r w:rsidR="004D186B">
        <w:t xml:space="preserve">conducted </w:t>
      </w:r>
      <w:r>
        <w:t xml:space="preserve">pursuant to Section 9-21 of the </w:t>
      </w:r>
      <w:r w:rsidR="004D186B">
        <w:t>Election Code</w:t>
      </w:r>
      <w:r>
        <w:t xml:space="preserve">. </w:t>
      </w:r>
    </w:p>
    <w:p w:rsidR="001C71C2" w:rsidRDefault="001C71C2" w:rsidP="00573770"/>
    <w:p w:rsidR="004B4983" w:rsidRPr="00D55B37" w:rsidRDefault="004B49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F13C7">
        <w:t>5</w:t>
      </w:r>
      <w:r>
        <w:t xml:space="preserve"> I</w:t>
      </w:r>
      <w:r w:rsidRPr="00D55B37">
        <w:t xml:space="preserve">ll. Reg. </w:t>
      </w:r>
      <w:r w:rsidR="00366BE1">
        <w:t>2351</w:t>
      </w:r>
      <w:r w:rsidRPr="00D55B37">
        <w:t xml:space="preserve">, effective </w:t>
      </w:r>
      <w:r w:rsidR="00366BE1">
        <w:t>February 4, 2011</w:t>
      </w:r>
      <w:r w:rsidRPr="00D55B37">
        <w:t>)</w:t>
      </w:r>
    </w:p>
    <w:sectPr w:rsidR="004B4983" w:rsidRPr="00D55B37" w:rsidSect="00667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9A" w:rsidRDefault="00E16D9A">
      <w:r>
        <w:separator/>
      </w:r>
    </w:p>
  </w:endnote>
  <w:endnote w:type="continuationSeparator" w:id="0">
    <w:p w:rsidR="00E16D9A" w:rsidRDefault="00E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9A" w:rsidRDefault="00E16D9A">
      <w:r>
        <w:separator/>
      </w:r>
    </w:p>
  </w:footnote>
  <w:footnote w:type="continuationSeparator" w:id="0">
    <w:p w:rsidR="00E16D9A" w:rsidRDefault="00E1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B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C0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B0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3C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BE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983"/>
    <w:rsid w:val="004B6FF4"/>
    <w:rsid w:val="004D186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F04"/>
    <w:rsid w:val="00571719"/>
    <w:rsid w:val="00571A8B"/>
    <w:rsid w:val="00573192"/>
    <w:rsid w:val="00573770"/>
    <w:rsid w:val="005755DB"/>
    <w:rsid w:val="005764DF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480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207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BE5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D9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9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9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