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6" w:rsidRDefault="003F5326" w:rsidP="003F53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5326" w:rsidRDefault="003F5326" w:rsidP="003F53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125.610  Applicability</w:t>
      </w:r>
      <w:r>
        <w:t xml:space="preserve"> </w:t>
      </w:r>
    </w:p>
    <w:p w:rsidR="003F5326" w:rsidRDefault="003F5326" w:rsidP="003F5326">
      <w:pPr>
        <w:widowControl w:val="0"/>
        <w:autoSpaceDE w:val="0"/>
        <w:autoSpaceDN w:val="0"/>
        <w:adjustRightInd w:val="0"/>
      </w:pPr>
    </w:p>
    <w:p w:rsidR="003F5326" w:rsidRDefault="003F5326" w:rsidP="003F5326">
      <w:pPr>
        <w:widowControl w:val="0"/>
        <w:autoSpaceDE w:val="0"/>
        <w:autoSpaceDN w:val="0"/>
        <w:adjustRightInd w:val="0"/>
      </w:pPr>
      <w:r>
        <w:t xml:space="preserve">This Subpart shall apply to all rulemaking and other non-adjudicative hearings and procedures except for closed preliminary hearings under Subpart B of this Part.  Hearings conducted pursuant to this Subpart shall be deemed in the nature of legislative hearings. </w:t>
      </w:r>
    </w:p>
    <w:p w:rsidR="003F5326" w:rsidRDefault="003F5326" w:rsidP="003F5326">
      <w:pPr>
        <w:widowControl w:val="0"/>
        <w:autoSpaceDE w:val="0"/>
        <w:autoSpaceDN w:val="0"/>
        <w:adjustRightInd w:val="0"/>
      </w:pPr>
    </w:p>
    <w:p w:rsidR="003F5326" w:rsidRPr="00D55B37" w:rsidRDefault="003F53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7685B">
        <w:t>5</w:t>
      </w:r>
      <w:r>
        <w:t xml:space="preserve"> I</w:t>
      </w:r>
      <w:r w:rsidRPr="00D55B37">
        <w:t xml:space="preserve">ll. Reg. </w:t>
      </w:r>
      <w:r w:rsidR="00D1471D">
        <w:t>2351</w:t>
      </w:r>
      <w:r w:rsidRPr="00D55B37">
        <w:t xml:space="preserve">, effective </w:t>
      </w:r>
      <w:r w:rsidR="00D1471D">
        <w:t>February 4, 2011</w:t>
      </w:r>
      <w:r w:rsidRPr="00D55B37">
        <w:t>)</w:t>
      </w:r>
    </w:p>
    <w:sectPr w:rsidR="003F532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C9" w:rsidRDefault="003445C9">
      <w:r>
        <w:separator/>
      </w:r>
    </w:p>
  </w:endnote>
  <w:endnote w:type="continuationSeparator" w:id="0">
    <w:p w:rsidR="003445C9" w:rsidRDefault="0034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C9" w:rsidRDefault="003445C9">
      <w:r>
        <w:separator/>
      </w:r>
    </w:p>
  </w:footnote>
  <w:footnote w:type="continuationSeparator" w:id="0">
    <w:p w:rsidR="003445C9" w:rsidRDefault="0034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93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85B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D3D"/>
    <w:rsid w:val="000E04BB"/>
    <w:rsid w:val="000E08CB"/>
    <w:rsid w:val="000E47C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B00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5C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326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F32"/>
    <w:rsid w:val="0052308E"/>
    <w:rsid w:val="005232CE"/>
    <w:rsid w:val="005237D3"/>
    <w:rsid w:val="00526060"/>
    <w:rsid w:val="005277A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71D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93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