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D7" w:rsidRDefault="00F272D7" w:rsidP="00F272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2D7" w:rsidRDefault="00F272D7" w:rsidP="00F272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125.740  Conflict Between this Part and the IAPA</w:t>
      </w:r>
      <w:r>
        <w:t xml:space="preserve"> </w:t>
      </w:r>
    </w:p>
    <w:p w:rsidR="00F272D7" w:rsidRDefault="00F272D7" w:rsidP="00F272D7">
      <w:pPr>
        <w:widowControl w:val="0"/>
        <w:autoSpaceDE w:val="0"/>
        <w:autoSpaceDN w:val="0"/>
        <w:adjustRightInd w:val="0"/>
      </w:pPr>
    </w:p>
    <w:p w:rsidR="00F272D7" w:rsidRDefault="00F272D7" w:rsidP="00F272D7">
      <w:pPr>
        <w:widowControl w:val="0"/>
        <w:autoSpaceDE w:val="0"/>
        <w:autoSpaceDN w:val="0"/>
        <w:adjustRightInd w:val="0"/>
      </w:pPr>
      <w:r>
        <w:t xml:space="preserve">In the event of any conflict between this Part and 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Administrative Procedure Act [5 ILCS 100], the provisions of the Illinois Administrative Procedure Act shall control. </w:t>
      </w:r>
    </w:p>
    <w:p w:rsidR="00F272D7" w:rsidRDefault="00F272D7" w:rsidP="00F272D7">
      <w:pPr>
        <w:widowControl w:val="0"/>
        <w:autoSpaceDE w:val="0"/>
        <w:autoSpaceDN w:val="0"/>
        <w:adjustRightInd w:val="0"/>
      </w:pPr>
    </w:p>
    <w:p w:rsidR="00F272D7" w:rsidRPr="00D55B37" w:rsidRDefault="00F272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93A8F">
        <w:t>5</w:t>
      </w:r>
      <w:r>
        <w:t xml:space="preserve"> I</w:t>
      </w:r>
      <w:r w:rsidRPr="00D55B37">
        <w:t xml:space="preserve">ll. Reg. </w:t>
      </w:r>
      <w:r w:rsidR="002A3EFD">
        <w:t>2351</w:t>
      </w:r>
      <w:r w:rsidRPr="00D55B37">
        <w:t xml:space="preserve">, effective </w:t>
      </w:r>
      <w:r w:rsidR="002A3EFD">
        <w:t>February 4, 2011</w:t>
      </w:r>
      <w:r w:rsidRPr="00D55B37">
        <w:t>)</w:t>
      </w:r>
    </w:p>
    <w:sectPr w:rsidR="00F272D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DB" w:rsidRDefault="009612DB">
      <w:r>
        <w:separator/>
      </w:r>
    </w:p>
  </w:endnote>
  <w:endnote w:type="continuationSeparator" w:id="0">
    <w:p w:rsidR="009612DB" w:rsidRDefault="0096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DB" w:rsidRDefault="009612DB">
      <w:r>
        <w:separator/>
      </w:r>
    </w:p>
  </w:footnote>
  <w:footnote w:type="continuationSeparator" w:id="0">
    <w:p w:rsidR="009612DB" w:rsidRDefault="0096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6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6F7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93B"/>
    <w:rsid w:val="002047E2"/>
    <w:rsid w:val="00204C60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3EF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8F"/>
    <w:rsid w:val="005948A7"/>
    <w:rsid w:val="005A2494"/>
    <w:rsid w:val="005A73F7"/>
    <w:rsid w:val="005B635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2DB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681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675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2D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2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2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