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D9" w:rsidRDefault="00C769D9" w:rsidP="00404833">
      <w:pPr>
        <w:widowControl w:val="0"/>
        <w:autoSpaceDE w:val="0"/>
        <w:autoSpaceDN w:val="0"/>
        <w:adjustRightInd w:val="0"/>
      </w:pPr>
      <w:bookmarkStart w:id="0" w:name="_GoBack"/>
      <w:bookmarkEnd w:id="0"/>
    </w:p>
    <w:p w:rsidR="00404833" w:rsidRDefault="00404833" w:rsidP="00404833">
      <w:pPr>
        <w:widowControl w:val="0"/>
        <w:autoSpaceDE w:val="0"/>
        <w:autoSpaceDN w:val="0"/>
        <w:adjustRightInd w:val="0"/>
      </w:pPr>
      <w:r>
        <w:rPr>
          <w:b/>
          <w:bCs/>
        </w:rPr>
        <w:t>Section 204.20  Definitions</w:t>
      </w:r>
      <w:r>
        <w:t xml:space="preserve"> </w:t>
      </w:r>
    </w:p>
    <w:p w:rsidR="00404833" w:rsidRDefault="00404833" w:rsidP="00404833">
      <w:pPr>
        <w:widowControl w:val="0"/>
        <w:autoSpaceDE w:val="0"/>
        <w:autoSpaceDN w:val="0"/>
        <w:adjustRightInd w:val="0"/>
      </w:pPr>
    </w:p>
    <w:p w:rsidR="00404833" w:rsidRDefault="00404833" w:rsidP="000A23EC">
      <w:pPr>
        <w:widowControl w:val="0"/>
        <w:autoSpaceDE w:val="0"/>
        <w:autoSpaceDN w:val="0"/>
        <w:adjustRightInd w:val="0"/>
        <w:ind w:left="1440"/>
      </w:pPr>
      <w:r>
        <w:t xml:space="preserve">"Applicant" is any individual, public official, public body, trust, partnership, committee, association, corporation, vendor, user or any other organization or group of persons seeking to use or market any voting system or voting system component. </w:t>
      </w:r>
    </w:p>
    <w:p w:rsidR="00404833" w:rsidRDefault="00404833" w:rsidP="004C6E39"/>
    <w:p w:rsidR="000A23EC" w:rsidRPr="0084515E" w:rsidRDefault="000A23EC" w:rsidP="000A23EC">
      <w:pPr>
        <w:ind w:left="1440"/>
      </w:pPr>
      <w:r>
        <w:t>"</w:t>
      </w:r>
      <w:r w:rsidRPr="0084515E">
        <w:t>Commercial Off the Shelf</w:t>
      </w:r>
      <w:r>
        <w:t>"</w:t>
      </w:r>
      <w:r w:rsidRPr="0084515E">
        <w:t xml:space="preserve"> </w:t>
      </w:r>
      <w:r w:rsidR="0002524E">
        <w:t>or "</w:t>
      </w:r>
      <w:r w:rsidRPr="0084515E">
        <w:t>COTS</w:t>
      </w:r>
      <w:r w:rsidR="0002524E">
        <w:t>"</w:t>
      </w:r>
      <w:r w:rsidRPr="0084515E">
        <w:t xml:space="preserve"> is any commercial, readily available hardware devices (such as printers or personal computers) or software products (such as operating systems, programming language compilers, or database management systems).</w:t>
      </w:r>
    </w:p>
    <w:p w:rsidR="000A23EC" w:rsidRDefault="000A23EC" w:rsidP="004C6E39"/>
    <w:p w:rsidR="004C6E39" w:rsidRPr="004C6E39" w:rsidRDefault="004C6E39" w:rsidP="004C6E39">
      <w:pPr>
        <w:ind w:left="1440"/>
      </w:pPr>
      <w:r>
        <w:t>"</w:t>
      </w:r>
      <w:r w:rsidRPr="004C6E39">
        <w:t>Computer Code</w:t>
      </w:r>
      <w:r>
        <w:t>"</w:t>
      </w:r>
      <w:r w:rsidRPr="004C6E39">
        <w:t xml:space="preserve"> consists of, but is not limited to, ballot counting source code, table structures, modules (compiled source code), program narratives, installation instructions, operations instructions, data flows, deployment platforms, compatibility considerations for hardware, software and firmware,</w:t>
      </w:r>
      <w:r w:rsidR="002A6E5B">
        <w:t xml:space="preserve"> and</w:t>
      </w:r>
      <w:r w:rsidRPr="004C6E39">
        <w:t xml:space="preserve"> any other documentation relevant to the structure and operation of the ballot counting system.</w:t>
      </w:r>
    </w:p>
    <w:p w:rsidR="004C6E39" w:rsidRPr="004C6E39" w:rsidRDefault="004C6E39" w:rsidP="004C6E39"/>
    <w:p w:rsidR="00404833" w:rsidRDefault="00404833" w:rsidP="000A23EC">
      <w:pPr>
        <w:widowControl w:val="0"/>
        <w:autoSpaceDE w:val="0"/>
        <w:autoSpaceDN w:val="0"/>
        <w:adjustRightInd w:val="0"/>
        <w:ind w:left="1440"/>
      </w:pPr>
      <w:r>
        <w:t>"Preliminary Review" shall consist of a full technical and procedural review of the proposed voting system component and of no more than three different and separate preaudited ballot counting tests created by the Board's staff.</w:t>
      </w:r>
      <w:r w:rsidR="00C769D9">
        <w:t xml:space="preserve">  </w:t>
      </w:r>
      <w:r>
        <w:t xml:space="preserve">The purpose of </w:t>
      </w:r>
      <w:r w:rsidR="000855B3">
        <w:t>the</w:t>
      </w:r>
      <w:r>
        <w:t xml:space="preserve"> review and testing is to determine the proposed system's ability to adhere to ballot management procedures required by statute and rule and to tabulate ballots and report results as prescribed by the Election Code</w:t>
      </w:r>
      <w:r w:rsidR="00C36D17">
        <w:t xml:space="preserve"> [10 ILCS</w:t>
      </w:r>
      <w:r w:rsidR="005F42D0">
        <w:t xml:space="preserve"> 5</w:t>
      </w:r>
      <w:r w:rsidR="00C36D17">
        <w:t>]</w:t>
      </w:r>
      <w:r>
        <w:t xml:space="preserve">. </w:t>
      </w:r>
    </w:p>
    <w:p w:rsidR="00404833" w:rsidRDefault="00404833" w:rsidP="00404833">
      <w:pPr>
        <w:widowControl w:val="0"/>
        <w:autoSpaceDE w:val="0"/>
        <w:autoSpaceDN w:val="0"/>
        <w:adjustRightInd w:val="0"/>
        <w:ind w:left="1440" w:hanging="720"/>
      </w:pPr>
    </w:p>
    <w:p w:rsidR="00404833" w:rsidRDefault="00404833" w:rsidP="000A23EC">
      <w:pPr>
        <w:widowControl w:val="0"/>
        <w:autoSpaceDE w:val="0"/>
        <w:autoSpaceDN w:val="0"/>
        <w:adjustRightInd w:val="0"/>
        <w:ind w:left="1440"/>
      </w:pPr>
      <w:r>
        <w:t xml:space="preserve">"User" is any individual, public official, public body, trust, partnership, committee, association, corporation or any other organization or group of persons owning, using, or contracting for the purchase or use of any voting system or voting system </w:t>
      </w:r>
      <w:r w:rsidR="002A6E5B">
        <w:t>component</w:t>
      </w:r>
      <w:r>
        <w:t xml:space="preserve"> involved in the election process. </w:t>
      </w:r>
    </w:p>
    <w:p w:rsidR="00404833" w:rsidRDefault="00404833" w:rsidP="00404833">
      <w:pPr>
        <w:widowControl w:val="0"/>
        <w:autoSpaceDE w:val="0"/>
        <w:autoSpaceDN w:val="0"/>
        <w:adjustRightInd w:val="0"/>
        <w:ind w:left="1440" w:hanging="720"/>
      </w:pPr>
    </w:p>
    <w:p w:rsidR="00404833" w:rsidRDefault="00404833" w:rsidP="000A23EC">
      <w:pPr>
        <w:widowControl w:val="0"/>
        <w:autoSpaceDE w:val="0"/>
        <w:autoSpaceDN w:val="0"/>
        <w:adjustRightInd w:val="0"/>
        <w:ind w:left="1440"/>
      </w:pPr>
      <w:r>
        <w:t>"Vendor" is any individual, trust, partnership</w:t>
      </w:r>
      <w:r w:rsidR="002A6E5B">
        <w:t>,</w:t>
      </w:r>
      <w:r>
        <w:t xml:space="preserve"> committee, association, corporation or any other organization or group of persons contracting to supply any voting system or voting system </w:t>
      </w:r>
      <w:r w:rsidR="002A6E5B">
        <w:t>component</w:t>
      </w:r>
      <w:r>
        <w:t xml:space="preserve"> involved in the election process. </w:t>
      </w:r>
    </w:p>
    <w:p w:rsidR="00404833" w:rsidRDefault="00404833" w:rsidP="00404833">
      <w:pPr>
        <w:widowControl w:val="0"/>
        <w:autoSpaceDE w:val="0"/>
        <w:autoSpaceDN w:val="0"/>
        <w:adjustRightInd w:val="0"/>
        <w:ind w:left="1440" w:hanging="720"/>
      </w:pPr>
    </w:p>
    <w:p w:rsidR="00404833" w:rsidRDefault="00404833" w:rsidP="000A23EC">
      <w:pPr>
        <w:widowControl w:val="0"/>
        <w:autoSpaceDE w:val="0"/>
        <w:autoSpaceDN w:val="0"/>
        <w:adjustRightInd w:val="0"/>
        <w:ind w:left="1440"/>
      </w:pPr>
      <w:r>
        <w:t xml:space="preserve">"Voting System" or "Electronic Voting System" means that combination of equipment and programs used in the casting, examination and tabulation of ballots and the cumulation and reporting of results by electronic means. </w:t>
      </w:r>
    </w:p>
    <w:p w:rsidR="00404833" w:rsidRDefault="00404833" w:rsidP="00404833">
      <w:pPr>
        <w:widowControl w:val="0"/>
        <w:autoSpaceDE w:val="0"/>
        <w:autoSpaceDN w:val="0"/>
        <w:adjustRightInd w:val="0"/>
        <w:ind w:left="1440" w:hanging="720"/>
      </w:pPr>
    </w:p>
    <w:p w:rsidR="000A23EC" w:rsidRPr="00D55B37" w:rsidRDefault="000A23EC">
      <w:pPr>
        <w:pStyle w:val="JCARSourceNote"/>
        <w:ind w:left="720"/>
      </w:pPr>
      <w:r w:rsidRPr="00D55B37">
        <w:t xml:space="preserve">(Source:  </w:t>
      </w:r>
      <w:r>
        <w:t>Amended</w:t>
      </w:r>
      <w:r w:rsidRPr="00D55B37">
        <w:t xml:space="preserve"> at </w:t>
      </w:r>
      <w:r>
        <w:t>33</w:t>
      </w:r>
      <w:r w:rsidR="0002524E">
        <w:t xml:space="preserve"> </w:t>
      </w:r>
      <w:r>
        <w:t>I</w:t>
      </w:r>
      <w:r w:rsidRPr="00D55B37">
        <w:t xml:space="preserve">ll. Reg. </w:t>
      </w:r>
      <w:r w:rsidR="003C028C">
        <w:t>13937</w:t>
      </w:r>
      <w:r w:rsidRPr="00D55B37">
        <w:t xml:space="preserve">, effective </w:t>
      </w:r>
      <w:r w:rsidR="003C028C">
        <w:t>September 16, 2009</w:t>
      </w:r>
      <w:r w:rsidRPr="00D55B37">
        <w:t>)</w:t>
      </w:r>
    </w:p>
    <w:sectPr w:rsidR="000A23EC" w:rsidRPr="00D55B37" w:rsidSect="004048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4833"/>
    <w:rsid w:val="0002524E"/>
    <w:rsid w:val="000855B3"/>
    <w:rsid w:val="000A23EC"/>
    <w:rsid w:val="000B45DC"/>
    <w:rsid w:val="002A6E5B"/>
    <w:rsid w:val="00355E09"/>
    <w:rsid w:val="003C028C"/>
    <w:rsid w:val="00404833"/>
    <w:rsid w:val="004A0FB9"/>
    <w:rsid w:val="004B49AC"/>
    <w:rsid w:val="004C6E39"/>
    <w:rsid w:val="004D1C49"/>
    <w:rsid w:val="00513416"/>
    <w:rsid w:val="005C3366"/>
    <w:rsid w:val="005E41BE"/>
    <w:rsid w:val="005F42D0"/>
    <w:rsid w:val="00953DE9"/>
    <w:rsid w:val="00C36D17"/>
    <w:rsid w:val="00C769D9"/>
    <w:rsid w:val="00CF404A"/>
    <w:rsid w:val="00CF661B"/>
    <w:rsid w:val="00D5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1C49"/>
  </w:style>
  <w:style w:type="paragraph" w:styleId="PlainText">
    <w:name w:val="Plain Text"/>
    <w:basedOn w:val="Normal"/>
    <w:link w:val="PlainTextChar"/>
    <w:unhideWhenUsed/>
    <w:rsid w:val="000A23EC"/>
    <w:rPr>
      <w:rFonts w:ascii="Consolas" w:hAnsi="Consolas"/>
      <w:sz w:val="21"/>
      <w:szCs w:val="21"/>
    </w:rPr>
  </w:style>
  <w:style w:type="character" w:customStyle="1" w:styleId="PlainTextChar">
    <w:name w:val="Plain Text Char"/>
    <w:basedOn w:val="DefaultParagraphFont"/>
    <w:link w:val="PlainText"/>
    <w:rsid w:val="000A23EC"/>
    <w:rPr>
      <w:rFonts w:ascii="Consolas" w:hAnsi="Consolas"/>
      <w:sz w:val="21"/>
      <w:szCs w:val="21"/>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1C49"/>
  </w:style>
  <w:style w:type="paragraph" w:styleId="PlainText">
    <w:name w:val="Plain Text"/>
    <w:basedOn w:val="Normal"/>
    <w:link w:val="PlainTextChar"/>
    <w:unhideWhenUsed/>
    <w:rsid w:val="000A23EC"/>
    <w:rPr>
      <w:rFonts w:ascii="Consolas" w:hAnsi="Consolas"/>
      <w:sz w:val="21"/>
      <w:szCs w:val="21"/>
    </w:rPr>
  </w:style>
  <w:style w:type="character" w:customStyle="1" w:styleId="PlainTextChar">
    <w:name w:val="Plain Text Char"/>
    <w:basedOn w:val="DefaultParagraphFont"/>
    <w:link w:val="PlainText"/>
    <w:rsid w:val="000A23EC"/>
    <w:rPr>
      <w:rFonts w:ascii="Consolas" w:hAnsi="Consolas"/>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