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E3" w:rsidRDefault="005901E3" w:rsidP="005901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01E3" w:rsidRDefault="005901E3" w:rsidP="005901E3">
      <w:pPr>
        <w:widowControl w:val="0"/>
        <w:autoSpaceDE w:val="0"/>
        <w:autoSpaceDN w:val="0"/>
        <w:adjustRightInd w:val="0"/>
      </w:pPr>
      <w:r>
        <w:t xml:space="preserve">AUTHORITY:  Implementing Sections 4-8, 5-7, 6-35, </w:t>
      </w:r>
      <w:r w:rsidR="009B71AF">
        <w:t xml:space="preserve">19-4 and 20-4 </w:t>
      </w:r>
      <w:r>
        <w:t>and authorized by Section 1A-8(9) of the Election Code [10 ILCS 5/4-8, 5-7, 6-35</w:t>
      </w:r>
      <w:r w:rsidR="009B71AF">
        <w:t>, 19-4, 20-4</w:t>
      </w:r>
      <w:r>
        <w:t xml:space="preserve"> and 1A-8(9)]. </w:t>
      </w:r>
    </w:p>
    <w:sectPr w:rsidR="005901E3" w:rsidSect="005901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1E3"/>
    <w:rsid w:val="000E65B3"/>
    <w:rsid w:val="005901E3"/>
    <w:rsid w:val="005C3366"/>
    <w:rsid w:val="0097263C"/>
    <w:rsid w:val="009B71AF"/>
    <w:rsid w:val="00D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4-8, 5-7, 6-35, and authorized by Section 1A-8(9) of the Election Code [10 ILCS 5/4-8, 5-7, 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4-8, 5-7, 6-35, and authorized by Section 1A-8(9) of the Election Code [10 ILCS 5/4-8, 5-7, 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