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75" w:rsidRDefault="00BD1B75" w:rsidP="00BD1B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B75" w:rsidRDefault="00BD1B75" w:rsidP="00BD1B75">
      <w:pPr>
        <w:widowControl w:val="0"/>
        <w:autoSpaceDE w:val="0"/>
        <w:autoSpaceDN w:val="0"/>
        <w:adjustRightInd w:val="0"/>
      </w:pPr>
      <w:r>
        <w:t xml:space="preserve">SOURCE:  2 Ill. Reg. 36, p. 1, effective September 4, 1978; codified at 6 Ill. Reg. 7220. </w:t>
      </w:r>
    </w:p>
    <w:sectPr w:rsidR="00BD1B75" w:rsidSect="00BD1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B75"/>
    <w:rsid w:val="00497811"/>
    <w:rsid w:val="005B6248"/>
    <w:rsid w:val="005C3366"/>
    <w:rsid w:val="00946B8C"/>
    <w:rsid w:val="00BD1B75"/>
    <w:rsid w:val="00E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2 Ill</vt:lpstr>
    </vt:vector>
  </TitlesOfParts>
  <Company>General Assembly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2 Ill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