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03" w:rsidRDefault="00124803" w:rsidP="0012480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24803" w:rsidRDefault="00124803" w:rsidP="004F2610">
      <w:pPr>
        <w:widowControl w:val="0"/>
        <w:autoSpaceDE w:val="0"/>
        <w:autoSpaceDN w:val="0"/>
        <w:adjustRightInd w:val="0"/>
        <w:ind w:left="1440" w:hanging="1440"/>
      </w:pPr>
      <w:r>
        <w:t>209.10</w:t>
      </w:r>
      <w:r>
        <w:tab/>
        <w:t xml:space="preserve">Purpose </w:t>
      </w:r>
    </w:p>
    <w:p w:rsidR="00124803" w:rsidRDefault="00124803" w:rsidP="004F2610">
      <w:pPr>
        <w:widowControl w:val="0"/>
        <w:autoSpaceDE w:val="0"/>
        <w:autoSpaceDN w:val="0"/>
        <w:adjustRightInd w:val="0"/>
        <w:ind w:left="1440" w:hanging="1440"/>
      </w:pPr>
      <w:r>
        <w:t>209.20</w:t>
      </w:r>
      <w:r>
        <w:tab/>
        <w:t xml:space="preserve">Definitions </w:t>
      </w:r>
    </w:p>
    <w:p w:rsidR="00124803" w:rsidRDefault="00124803" w:rsidP="004F2610">
      <w:pPr>
        <w:widowControl w:val="0"/>
        <w:autoSpaceDE w:val="0"/>
        <w:autoSpaceDN w:val="0"/>
        <w:adjustRightInd w:val="0"/>
        <w:ind w:left="1440" w:hanging="1440"/>
      </w:pPr>
      <w:r>
        <w:t>209.30</w:t>
      </w:r>
      <w:r>
        <w:tab/>
        <w:t xml:space="preserve">Guidelines for Accessibility </w:t>
      </w:r>
    </w:p>
    <w:p w:rsidR="00124803" w:rsidRDefault="00124803" w:rsidP="004F2610">
      <w:pPr>
        <w:widowControl w:val="0"/>
        <w:autoSpaceDE w:val="0"/>
        <w:autoSpaceDN w:val="0"/>
        <w:adjustRightInd w:val="0"/>
        <w:ind w:left="1440" w:hanging="1440"/>
      </w:pPr>
      <w:r>
        <w:t>209.40</w:t>
      </w:r>
      <w:r>
        <w:tab/>
        <w:t xml:space="preserve">Determination of Accessibility </w:t>
      </w:r>
    </w:p>
    <w:p w:rsidR="00124803" w:rsidRDefault="00124803" w:rsidP="004F2610">
      <w:pPr>
        <w:widowControl w:val="0"/>
        <w:autoSpaceDE w:val="0"/>
        <w:autoSpaceDN w:val="0"/>
        <w:adjustRightInd w:val="0"/>
        <w:ind w:left="1440" w:hanging="1440"/>
      </w:pPr>
      <w:r>
        <w:t>209.50</w:t>
      </w:r>
      <w:r>
        <w:tab/>
        <w:t xml:space="preserve">Exemption Procedures </w:t>
      </w:r>
    </w:p>
    <w:p w:rsidR="00124803" w:rsidRDefault="00124803" w:rsidP="004F2610">
      <w:pPr>
        <w:widowControl w:val="0"/>
        <w:autoSpaceDE w:val="0"/>
        <w:autoSpaceDN w:val="0"/>
        <w:adjustRightInd w:val="0"/>
        <w:ind w:left="1440" w:hanging="1440"/>
      </w:pPr>
      <w:r>
        <w:t>209.60</w:t>
      </w:r>
      <w:r>
        <w:tab/>
        <w:t xml:space="preserve">Emergency Provision </w:t>
      </w:r>
    </w:p>
    <w:p w:rsidR="00124803" w:rsidRDefault="00124803" w:rsidP="004F2610">
      <w:pPr>
        <w:widowControl w:val="0"/>
        <w:autoSpaceDE w:val="0"/>
        <w:autoSpaceDN w:val="0"/>
        <w:adjustRightInd w:val="0"/>
        <w:ind w:left="1440" w:hanging="1440"/>
      </w:pPr>
      <w:r>
        <w:t>209.70</w:t>
      </w:r>
      <w:r>
        <w:tab/>
        <w:t xml:space="preserve">Alternative Means for Casting Ballots at Inaccessible Polling Places </w:t>
      </w:r>
    </w:p>
    <w:p w:rsidR="00124803" w:rsidRDefault="00124803" w:rsidP="004F2610">
      <w:pPr>
        <w:widowControl w:val="0"/>
        <w:autoSpaceDE w:val="0"/>
        <w:autoSpaceDN w:val="0"/>
        <w:adjustRightInd w:val="0"/>
        <w:ind w:left="1440" w:hanging="1440"/>
      </w:pPr>
      <w:r>
        <w:t>209.75</w:t>
      </w:r>
      <w:r>
        <w:tab/>
        <w:t xml:space="preserve">Alternative Means for Casting Ballots at Accessible Polling Places </w:t>
      </w:r>
    </w:p>
    <w:p w:rsidR="00124803" w:rsidRDefault="00124803" w:rsidP="004F2610">
      <w:pPr>
        <w:widowControl w:val="0"/>
        <w:autoSpaceDE w:val="0"/>
        <w:autoSpaceDN w:val="0"/>
        <w:adjustRightInd w:val="0"/>
        <w:ind w:left="1440" w:hanging="1440"/>
      </w:pPr>
      <w:r>
        <w:t>209.80</w:t>
      </w:r>
      <w:r>
        <w:tab/>
        <w:t xml:space="preserve">Responsibilities of the State Board of Elections </w:t>
      </w:r>
    </w:p>
    <w:p w:rsidR="00124803" w:rsidRDefault="00124803" w:rsidP="004F2610">
      <w:pPr>
        <w:widowControl w:val="0"/>
        <w:autoSpaceDE w:val="0"/>
        <w:autoSpaceDN w:val="0"/>
        <w:adjustRightInd w:val="0"/>
        <w:ind w:left="1440" w:hanging="1440"/>
      </w:pPr>
      <w:r>
        <w:t>209.90</w:t>
      </w:r>
      <w:r>
        <w:tab/>
        <w:t xml:space="preserve">Registration and Voting Aids for the Elderly and Handicapped </w:t>
      </w:r>
    </w:p>
    <w:p w:rsidR="00124803" w:rsidRDefault="00A52EB9" w:rsidP="00A52EB9">
      <w:pPr>
        <w:widowControl w:val="0"/>
        <w:autoSpaceDE w:val="0"/>
        <w:autoSpaceDN w:val="0"/>
        <w:adjustRightInd w:val="0"/>
        <w:ind w:left="2907" w:hanging="2907"/>
      </w:pPr>
      <w:r>
        <w:t>209.</w:t>
      </w:r>
      <w:r w:rsidR="00124803">
        <w:t>APPENDIX A</w:t>
      </w:r>
      <w:r w:rsidR="00124803">
        <w:tab/>
        <w:t xml:space="preserve">Exterior Circulation Routes </w:t>
      </w:r>
    </w:p>
    <w:p w:rsidR="00124803" w:rsidRDefault="00A52EB9" w:rsidP="00A52EB9">
      <w:pPr>
        <w:widowControl w:val="0"/>
        <w:autoSpaceDE w:val="0"/>
        <w:autoSpaceDN w:val="0"/>
        <w:adjustRightInd w:val="0"/>
        <w:ind w:left="2907" w:hanging="2907"/>
      </w:pPr>
      <w:r>
        <w:t>209.</w:t>
      </w:r>
      <w:r w:rsidR="00124803">
        <w:t>APPENDIX B</w:t>
      </w:r>
      <w:r w:rsidR="00124803">
        <w:tab/>
        <w:t xml:space="preserve">Entrances, Doors and Doorways </w:t>
      </w:r>
    </w:p>
    <w:p w:rsidR="00124803" w:rsidRDefault="00A52EB9" w:rsidP="00A52EB9">
      <w:pPr>
        <w:widowControl w:val="0"/>
        <w:autoSpaceDE w:val="0"/>
        <w:autoSpaceDN w:val="0"/>
        <w:adjustRightInd w:val="0"/>
        <w:ind w:left="3591" w:hanging="2850"/>
      </w:pPr>
      <w:r>
        <w:t>209.</w:t>
      </w:r>
      <w:r w:rsidR="00124803">
        <w:t>ILLUSTRATION A</w:t>
      </w:r>
      <w:r w:rsidR="00124803">
        <w:tab/>
        <w:t xml:space="preserve">Minimum Clear Door Openings </w:t>
      </w:r>
    </w:p>
    <w:p w:rsidR="00124803" w:rsidRDefault="00A52EB9" w:rsidP="00A52EB9">
      <w:pPr>
        <w:widowControl w:val="0"/>
        <w:autoSpaceDE w:val="0"/>
        <w:autoSpaceDN w:val="0"/>
        <w:adjustRightInd w:val="0"/>
        <w:ind w:left="3591" w:hanging="2850"/>
      </w:pPr>
      <w:r>
        <w:t>209.</w:t>
      </w:r>
      <w:r w:rsidR="00124803">
        <w:t>ILLUSTRATION B</w:t>
      </w:r>
      <w:r w:rsidR="00124803">
        <w:tab/>
        <w:t xml:space="preserve">Minimum Requirements For Doors Opening in </w:t>
      </w:r>
      <w:r w:rsidR="004F2610">
        <w:t>S</w:t>
      </w:r>
      <w:r w:rsidR="00124803">
        <w:t xml:space="preserve">eries </w:t>
      </w:r>
    </w:p>
    <w:p w:rsidR="00124803" w:rsidRDefault="00A52EB9" w:rsidP="00A52EB9">
      <w:pPr>
        <w:widowControl w:val="0"/>
        <w:autoSpaceDE w:val="0"/>
        <w:autoSpaceDN w:val="0"/>
        <w:adjustRightInd w:val="0"/>
        <w:ind w:left="2907" w:hanging="2907"/>
      </w:pPr>
      <w:r>
        <w:t>209.</w:t>
      </w:r>
      <w:r w:rsidR="00124803">
        <w:t>APPENDIX C</w:t>
      </w:r>
      <w:r w:rsidR="00124803">
        <w:tab/>
        <w:t xml:space="preserve">International Symbol for Accessibility </w:t>
      </w:r>
    </w:p>
    <w:sectPr w:rsidR="00124803" w:rsidSect="001248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4803"/>
    <w:rsid w:val="000B57CD"/>
    <w:rsid w:val="00124803"/>
    <w:rsid w:val="002965EE"/>
    <w:rsid w:val="003D7B1D"/>
    <w:rsid w:val="004F2610"/>
    <w:rsid w:val="00603243"/>
    <w:rsid w:val="00A52EB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