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CE4" w:rsidRDefault="00554CE4" w:rsidP="00554CE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4CE4" w:rsidRDefault="00554CE4" w:rsidP="00554CE4">
      <w:pPr>
        <w:widowControl w:val="0"/>
        <w:autoSpaceDE w:val="0"/>
        <w:autoSpaceDN w:val="0"/>
        <w:adjustRightInd w:val="0"/>
      </w:pPr>
      <w:r>
        <w:rPr>
          <w:b/>
          <w:bCs/>
        </w:rPr>
        <w:t>Section 430.60  Exempted Releases</w:t>
      </w:r>
      <w:r>
        <w:t xml:space="preserve"> </w:t>
      </w:r>
    </w:p>
    <w:p w:rsidR="00554CE4" w:rsidRDefault="00554CE4" w:rsidP="00554CE4">
      <w:pPr>
        <w:widowControl w:val="0"/>
        <w:autoSpaceDE w:val="0"/>
        <w:autoSpaceDN w:val="0"/>
        <w:adjustRightInd w:val="0"/>
      </w:pPr>
    </w:p>
    <w:p w:rsidR="00554CE4" w:rsidRDefault="00554CE4" w:rsidP="00554CE4">
      <w:pPr>
        <w:widowControl w:val="0"/>
        <w:autoSpaceDE w:val="0"/>
        <w:autoSpaceDN w:val="0"/>
        <w:adjustRightInd w:val="0"/>
      </w:pPr>
      <w:r>
        <w:t xml:space="preserve">Emergency release notification does not apply to the following:   </w:t>
      </w:r>
    </w:p>
    <w:p w:rsidR="00AE2BCB" w:rsidRDefault="00AE2BCB" w:rsidP="00554CE4">
      <w:pPr>
        <w:widowControl w:val="0"/>
        <w:autoSpaceDE w:val="0"/>
        <w:autoSpaceDN w:val="0"/>
        <w:adjustRightInd w:val="0"/>
      </w:pPr>
    </w:p>
    <w:p w:rsidR="00554CE4" w:rsidRDefault="00554CE4" w:rsidP="00554CE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any release which results in exposure to persons solely within the site or sites on which a facility is located, </w:t>
      </w:r>
    </w:p>
    <w:p w:rsidR="00AE2BCB" w:rsidRDefault="00AE2BCB" w:rsidP="00554CE4">
      <w:pPr>
        <w:widowControl w:val="0"/>
        <w:autoSpaceDE w:val="0"/>
        <w:autoSpaceDN w:val="0"/>
        <w:adjustRightInd w:val="0"/>
        <w:ind w:left="1440" w:hanging="720"/>
      </w:pPr>
    </w:p>
    <w:p w:rsidR="00554CE4" w:rsidRDefault="00554CE4" w:rsidP="00554CE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release which is a "federally permitted release" as defined in Section 101(10) of CERCLA, </w:t>
      </w:r>
    </w:p>
    <w:p w:rsidR="00AE2BCB" w:rsidRDefault="00AE2BCB" w:rsidP="00554CE4">
      <w:pPr>
        <w:widowControl w:val="0"/>
        <w:autoSpaceDE w:val="0"/>
        <w:autoSpaceDN w:val="0"/>
        <w:adjustRightInd w:val="0"/>
        <w:ind w:left="1440" w:hanging="720"/>
      </w:pPr>
    </w:p>
    <w:p w:rsidR="00554CE4" w:rsidRDefault="00554CE4" w:rsidP="00554CE4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any release exempt from CERCLA Section 103(a) reporting under Section 101(22) of CERCLA, </w:t>
      </w:r>
    </w:p>
    <w:p w:rsidR="00AE2BCB" w:rsidRDefault="00AE2BCB" w:rsidP="00554CE4">
      <w:pPr>
        <w:widowControl w:val="0"/>
        <w:autoSpaceDE w:val="0"/>
        <w:autoSpaceDN w:val="0"/>
        <w:adjustRightInd w:val="0"/>
        <w:ind w:left="1440" w:hanging="720"/>
      </w:pPr>
    </w:p>
    <w:p w:rsidR="00554CE4" w:rsidRDefault="00554CE4" w:rsidP="00554CE4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normal application of fertilizer. </w:t>
      </w:r>
    </w:p>
    <w:sectPr w:rsidR="00554CE4" w:rsidSect="00554CE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4CE4"/>
    <w:rsid w:val="00340762"/>
    <w:rsid w:val="00554CE4"/>
    <w:rsid w:val="005C3366"/>
    <w:rsid w:val="00AE2BCB"/>
    <w:rsid w:val="00B81ABF"/>
    <w:rsid w:val="00D10B93"/>
    <w:rsid w:val="00FB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430</vt:lpstr>
    </vt:vector>
  </TitlesOfParts>
  <Company>State of Illinois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430</dc:title>
  <dc:subject/>
  <dc:creator>Illinois General Assembly</dc:creator>
  <cp:keywords/>
  <dc:description/>
  <cp:lastModifiedBy>Roberts, John</cp:lastModifiedBy>
  <cp:revision>3</cp:revision>
  <dcterms:created xsi:type="dcterms:W3CDTF">2012-06-21T18:18:00Z</dcterms:created>
  <dcterms:modified xsi:type="dcterms:W3CDTF">2012-06-21T18:18:00Z</dcterms:modified>
</cp:coreProperties>
</file>