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74" w:rsidRDefault="005E0F74" w:rsidP="005E0F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F74" w:rsidRDefault="005E0F74" w:rsidP="005E0F74">
      <w:pPr>
        <w:widowControl w:val="0"/>
        <w:autoSpaceDE w:val="0"/>
        <w:autoSpaceDN w:val="0"/>
        <w:adjustRightInd w:val="0"/>
      </w:pPr>
      <w:r>
        <w:t xml:space="preserve">SOURCE:  Emergency rules adopted at 11 Ill. Reg. 9635, effective May 5, 1987, for a maximum of 150 days; adopted at 12 Ill. Reg. 9888, effective May 31, 1988; amended at 22 Ill. Reg. 1294, effective January 1, 1998. </w:t>
      </w:r>
    </w:p>
    <w:sectPr w:rsidR="005E0F74" w:rsidSect="005E0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F74"/>
    <w:rsid w:val="00010BA6"/>
    <w:rsid w:val="00070002"/>
    <w:rsid w:val="00392365"/>
    <w:rsid w:val="005C3366"/>
    <w:rsid w:val="005E0F74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