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87" w:rsidRDefault="00F61B87" w:rsidP="00F61B87">
      <w:pPr>
        <w:widowControl w:val="0"/>
        <w:autoSpaceDE w:val="0"/>
        <w:autoSpaceDN w:val="0"/>
        <w:adjustRightInd w:val="0"/>
      </w:pPr>
      <w:bookmarkStart w:id="0" w:name="_GoBack"/>
      <w:bookmarkEnd w:id="0"/>
    </w:p>
    <w:p w:rsidR="00F61B87" w:rsidRDefault="00F61B87" w:rsidP="00F61B87">
      <w:pPr>
        <w:widowControl w:val="0"/>
        <w:autoSpaceDE w:val="0"/>
        <w:autoSpaceDN w:val="0"/>
        <w:adjustRightInd w:val="0"/>
      </w:pPr>
      <w:r>
        <w:rPr>
          <w:b/>
          <w:bCs/>
        </w:rPr>
        <w:t>Section 620.200  Purpose</w:t>
      </w:r>
      <w:r>
        <w:t xml:space="preserve"> </w:t>
      </w:r>
    </w:p>
    <w:p w:rsidR="00F61B87" w:rsidRDefault="00F61B87" w:rsidP="00F61B87">
      <w:pPr>
        <w:widowControl w:val="0"/>
        <w:autoSpaceDE w:val="0"/>
        <w:autoSpaceDN w:val="0"/>
        <w:adjustRightInd w:val="0"/>
      </w:pPr>
    </w:p>
    <w:p w:rsidR="00F61B87" w:rsidRDefault="00F61B87" w:rsidP="00F61B87">
      <w:pPr>
        <w:widowControl w:val="0"/>
        <w:autoSpaceDE w:val="0"/>
        <w:autoSpaceDN w:val="0"/>
        <w:adjustRightInd w:val="0"/>
      </w:pPr>
      <w:r>
        <w:t xml:space="preserve">This Subpart is designed to set up reporting procedures for facilities that handle hazardous chemicals regulated under the Occupational Safety and Health Standards (29 CFR 1910).  It also establishes procedures to ensure that the location and amount of hazardous chemicals in a facility is monitored and made available to the SERC, the local planning committee, the local fire department, and the public.  The availability of this kind of information is designed to facilitate public awareness by allowing individuals to learn about the types and quantities of hazardous chemicals within their own communities. </w:t>
      </w:r>
    </w:p>
    <w:p w:rsidR="00F61B87" w:rsidRDefault="00F61B87" w:rsidP="00F61B87">
      <w:pPr>
        <w:widowControl w:val="0"/>
        <w:autoSpaceDE w:val="0"/>
        <w:autoSpaceDN w:val="0"/>
        <w:adjustRightInd w:val="0"/>
      </w:pPr>
    </w:p>
    <w:p w:rsidR="00F61B87" w:rsidRDefault="00F61B87" w:rsidP="00F61B87">
      <w:pPr>
        <w:widowControl w:val="0"/>
        <w:autoSpaceDE w:val="0"/>
        <w:autoSpaceDN w:val="0"/>
        <w:adjustRightInd w:val="0"/>
        <w:ind w:left="1440" w:hanging="720"/>
      </w:pPr>
      <w:r>
        <w:t xml:space="preserve">(Source:  Amended at 22 Ill. Reg. 1294, effective January 1, 1998) </w:t>
      </w:r>
    </w:p>
    <w:sectPr w:rsidR="00F61B87" w:rsidSect="00F61B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1B87"/>
    <w:rsid w:val="000F5DD4"/>
    <w:rsid w:val="00273404"/>
    <w:rsid w:val="00512C07"/>
    <w:rsid w:val="005C3366"/>
    <w:rsid w:val="00D54013"/>
    <w:rsid w:val="00F6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