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60" w:rsidRDefault="00DF0260" w:rsidP="00DF02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260" w:rsidRDefault="00DF0260" w:rsidP="00DF0260">
      <w:pPr>
        <w:widowControl w:val="0"/>
        <w:autoSpaceDE w:val="0"/>
        <w:autoSpaceDN w:val="0"/>
        <w:adjustRightInd w:val="0"/>
      </w:pPr>
      <w:r>
        <w:t xml:space="preserve">SOURCE:  Adopted at 10 Ill. Reg. 5576, effective March 31, 1986; </w:t>
      </w:r>
      <w:proofErr w:type="spellStart"/>
      <w:r>
        <w:t>recodified</w:t>
      </w:r>
      <w:proofErr w:type="spellEnd"/>
      <w:r>
        <w:t xml:space="preserve"> from the Department of Energy and Natural Resources to the Department of Commerce and Community Affairs at 26 Ill. Reg. 6014. </w:t>
      </w:r>
    </w:p>
    <w:sectPr w:rsidR="00DF0260" w:rsidSect="00DF02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260"/>
    <w:rsid w:val="0020692B"/>
    <w:rsid w:val="004C1B3C"/>
    <w:rsid w:val="005C3366"/>
    <w:rsid w:val="00DF0260"/>
    <w:rsid w:val="00EF19E9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