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33" w:rsidRDefault="00331233" w:rsidP="00AE41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5E1" w:rsidRDefault="00331233">
      <w:pPr>
        <w:pStyle w:val="JCARMainSourceNote"/>
      </w:pPr>
      <w:r>
        <w:t>SOURCE:  Adopted by emergency rulemaking at 26 Ill. Reg. 7735, effective May 9, 2002, for a maximum of 150 days</w:t>
      </w:r>
      <w:r w:rsidR="00C143F6">
        <w:t>; a</w:t>
      </w:r>
      <w:r w:rsidR="00EF470E">
        <w:t>dopt</w:t>
      </w:r>
      <w:r w:rsidR="00C143F6">
        <w:t xml:space="preserve">ed at 26 Ill. Reg. </w:t>
      </w:r>
      <w:r w:rsidR="00402AD6">
        <w:t>13198</w:t>
      </w:r>
      <w:r w:rsidR="00C143F6">
        <w:t xml:space="preserve">, effective </w:t>
      </w:r>
      <w:r w:rsidR="00402AD6">
        <w:t>August 23, 2002</w:t>
      </w:r>
      <w:r w:rsidR="003365E1">
        <w:t>; amended at 2</w:t>
      </w:r>
      <w:r w:rsidR="001A4FB1">
        <w:t>9</w:t>
      </w:r>
      <w:r w:rsidR="003365E1">
        <w:t xml:space="preserve"> Ill. Reg. </w:t>
      </w:r>
      <w:r w:rsidR="00CD380A">
        <w:t>1195</w:t>
      </w:r>
      <w:r w:rsidR="003365E1">
        <w:t xml:space="preserve">, effective </w:t>
      </w:r>
      <w:r w:rsidR="00CD380A">
        <w:t>January 5, 2005</w:t>
      </w:r>
      <w:r w:rsidR="003365E1">
        <w:t>.</w:t>
      </w:r>
    </w:p>
    <w:sectPr w:rsidR="003365E1" w:rsidSect="00EF470E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233"/>
    <w:rsid w:val="00072444"/>
    <w:rsid w:val="001A4FB1"/>
    <w:rsid w:val="00244E20"/>
    <w:rsid w:val="00331233"/>
    <w:rsid w:val="003365E1"/>
    <w:rsid w:val="003D63F3"/>
    <w:rsid w:val="003D6BE9"/>
    <w:rsid w:val="00402AD6"/>
    <w:rsid w:val="009A26CC"/>
    <w:rsid w:val="00AE419D"/>
    <w:rsid w:val="00C143F6"/>
    <w:rsid w:val="00C703AA"/>
    <w:rsid w:val="00C723DB"/>
    <w:rsid w:val="00CD380A"/>
    <w:rsid w:val="00E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14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1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26 Ill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26 Ill</dc:title>
  <dc:subject/>
  <dc:creator>saboch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