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20" w:rsidRDefault="00630620" w:rsidP="006306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620" w:rsidRDefault="00630620" w:rsidP="006306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310.75  Emergency Response Cost Recovery</w:t>
      </w:r>
      <w:r>
        <w:t xml:space="preserve"> </w:t>
      </w:r>
    </w:p>
    <w:p w:rsidR="00630620" w:rsidRDefault="00630620" w:rsidP="00630620">
      <w:pPr>
        <w:widowControl w:val="0"/>
        <w:autoSpaceDE w:val="0"/>
        <w:autoSpaceDN w:val="0"/>
        <w:adjustRightInd w:val="0"/>
      </w:pPr>
    </w:p>
    <w:p w:rsidR="00630620" w:rsidRDefault="00630620" w:rsidP="00630620">
      <w:pPr>
        <w:widowControl w:val="0"/>
        <w:autoSpaceDE w:val="0"/>
        <w:autoSpaceDN w:val="0"/>
        <w:adjustRightInd w:val="0"/>
      </w:pPr>
      <w:r>
        <w:t xml:space="preserve">The </w:t>
      </w:r>
      <w:r w:rsidR="0062569B">
        <w:t>Agency</w:t>
      </w:r>
      <w:r>
        <w:t xml:space="preserve"> has authority under the Radiation Protection Act of 1990 [420 ILCS 40] to respond to conditions that constitute an immediate threat to health and to </w:t>
      </w:r>
      <w:r>
        <w:rPr>
          <w:i/>
          <w:iCs/>
        </w:rPr>
        <w:t>assess the costs of its response against the person or persons responsible for the creation or continuation of the threat</w:t>
      </w:r>
      <w:r w:rsidR="0055572A">
        <w:rPr>
          <w:iCs/>
        </w:rPr>
        <w:t>.</w:t>
      </w:r>
      <w:r>
        <w:rPr>
          <w:i/>
          <w:iCs/>
        </w:rPr>
        <w:t xml:space="preserve">  If the </w:t>
      </w:r>
      <w:r w:rsidR="0062569B">
        <w:rPr>
          <w:i/>
          <w:iCs/>
        </w:rPr>
        <w:t>Agency</w:t>
      </w:r>
      <w:r>
        <w:rPr>
          <w:i/>
          <w:iCs/>
        </w:rPr>
        <w:t xml:space="preserve"> is unable to determine who is responsible for the creation or continuation of the threat, the costs shall be assessed against the owner of the property and shall constitute a lien against the property until paid</w:t>
      </w:r>
      <w:r>
        <w:t xml:space="preserve"> [420 ILCS 40/38(b)]. </w:t>
      </w:r>
    </w:p>
    <w:p w:rsidR="00D35470" w:rsidRDefault="00D35470" w:rsidP="00630620">
      <w:pPr>
        <w:widowControl w:val="0"/>
        <w:autoSpaceDE w:val="0"/>
        <w:autoSpaceDN w:val="0"/>
        <w:adjustRightInd w:val="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Costs that are assessed shall be based on: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16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62569B">
        <w:t>Agency's</w:t>
      </w:r>
      <w:r>
        <w:t xml:space="preserve"> actual response costs, including, but not limited to: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Time required by </w:t>
      </w:r>
      <w:r w:rsidR="0062569B">
        <w:t>Agency</w:t>
      </w:r>
      <w:r>
        <w:t xml:space="preserve"> professional staff to coordinate response;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Time spent traveling and providing administrative support;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Performance or oversight of decontamination activities at properties contaminated with radioactive material;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Performance or oversight of confirmatory environmental monitoring;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Performance or oversight of treatment, storage and disposal of sources of radiation;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Equipment and supplies; and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Contractual support, if any, incurred by the </w:t>
      </w:r>
      <w:r w:rsidR="0055572A">
        <w:t>Agency</w:t>
      </w:r>
      <w:r>
        <w:t xml:space="preserve">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AGENCY NOTE:  These support service costs may include, but are not limited to, rental of specialized equipment, acquisition of additional professional expertise not available within the </w:t>
      </w:r>
      <w:r w:rsidR="0055572A">
        <w:t>Agency</w:t>
      </w:r>
      <w:r>
        <w:t xml:space="preserve"> and laboratory fees charged to the </w:t>
      </w:r>
      <w:r w:rsidR="0062569B">
        <w:t>Agency</w:t>
      </w:r>
      <w:r>
        <w:t xml:space="preserve">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16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Costs incurred by other units of government while assisting the </w:t>
      </w:r>
      <w:r w:rsidR="0062569B">
        <w:t>Agency</w:t>
      </w:r>
      <w:r>
        <w:t xml:space="preserve">, including agencies of the federal government, provided the costs are submitted as follows: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Unless otherwise notified by the </w:t>
      </w:r>
      <w:r w:rsidR="0062569B">
        <w:t>Agency</w:t>
      </w:r>
      <w:r>
        <w:t xml:space="preserve">, the request for reimbursement must be received by the </w:t>
      </w:r>
      <w:r w:rsidR="0062569B">
        <w:t>Agency</w:t>
      </w:r>
      <w:r>
        <w:t xml:space="preserve"> within 45 days after the assistance is rendered to the </w:t>
      </w:r>
      <w:r w:rsidR="0062569B">
        <w:t>Agency</w:t>
      </w:r>
      <w:r>
        <w:t xml:space="preserve"> or 45 days after the costs are determined, whichever is later, but in any case, not later than one year after the assistance is rendered;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The request shall be in writing and shall include documentation justifying costs to be reimbursed; and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288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Reimbursable costs may include, but are not limited to, items specified in subsection (a)(1) of this Section.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144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reimbursable costs described in a reimbursement request by a governmental unit are subject to approval by the Director of the </w:t>
      </w:r>
      <w:r w:rsidR="0062569B">
        <w:t>Agency</w:t>
      </w:r>
      <w:r>
        <w:t xml:space="preserve">.  The </w:t>
      </w:r>
      <w:r w:rsidR="0055572A">
        <w:t>Agency</w:t>
      </w:r>
      <w:r>
        <w:t xml:space="preserve"> may request additional information in support of the requested reimbursement.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144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request by a governmental unit for costs is denied, or denied in part, the </w:t>
      </w:r>
      <w:r w:rsidR="0062569B">
        <w:t>Agency</w:t>
      </w:r>
      <w:r>
        <w:t xml:space="preserve"> shall notify the requesting governmental unit of the decision within 30 days after the date the request was submitted.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144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bill for emergency response costs assessed under this Section shall identify the items claimed and the costs related to each. Payment is due to the </w:t>
      </w:r>
      <w:r w:rsidR="0062569B">
        <w:t>Agency</w:t>
      </w:r>
      <w:r>
        <w:t xml:space="preserve"> within 45 days after receipt of the bill.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144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After all emergency response costs have been paid by the responsible parties, the </w:t>
      </w:r>
      <w:r w:rsidR="0062569B">
        <w:t>Agency</w:t>
      </w:r>
      <w:r>
        <w:t xml:space="preserve"> shall pay governmental units based on approved requests. </w:t>
      </w:r>
    </w:p>
    <w:p w:rsidR="00D35470" w:rsidRDefault="00D35470" w:rsidP="00630620">
      <w:pPr>
        <w:widowControl w:val="0"/>
        <w:autoSpaceDE w:val="0"/>
        <w:autoSpaceDN w:val="0"/>
        <w:adjustRightInd w:val="0"/>
        <w:ind w:left="1440" w:hanging="720"/>
      </w:pP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Any person assessed costs under this</w:t>
      </w:r>
      <w:r>
        <w:t xml:space="preserve"> Section </w:t>
      </w:r>
      <w:r>
        <w:rPr>
          <w:i/>
          <w:iCs/>
        </w:rPr>
        <w:t xml:space="preserve">shall have the right to a hearing before the </w:t>
      </w:r>
      <w:r w:rsidR="0062569B">
        <w:rPr>
          <w:i/>
          <w:iCs/>
        </w:rPr>
        <w:t>Agency</w:t>
      </w:r>
      <w:r>
        <w:rPr>
          <w:i/>
          <w:iCs/>
        </w:rPr>
        <w:t xml:space="preserve"> provided a written request for a hearing is served on the </w:t>
      </w:r>
      <w:r w:rsidR="0055572A">
        <w:rPr>
          <w:i/>
          <w:iCs/>
        </w:rPr>
        <w:t>Agency</w:t>
      </w:r>
      <w:r>
        <w:rPr>
          <w:i/>
          <w:iCs/>
        </w:rPr>
        <w:t xml:space="preserve"> within 10 days</w:t>
      </w:r>
      <w:r>
        <w:t xml:space="preserve"> after </w:t>
      </w:r>
      <w:r>
        <w:rPr>
          <w:i/>
          <w:iCs/>
        </w:rPr>
        <w:t>notice of the assessment.  In the absence of receipt of a request for a hearing, the affected party shall be deemed to have waived the right to a hearing</w:t>
      </w:r>
      <w:r>
        <w:t xml:space="preserve"> [420 ILCS 40/38(b)].  Hearings shall be conducted in accordance with 32 Ill. Adm. Code 200. </w:t>
      </w:r>
    </w:p>
    <w:p w:rsidR="00630620" w:rsidRDefault="00630620" w:rsidP="00630620">
      <w:pPr>
        <w:widowControl w:val="0"/>
        <w:autoSpaceDE w:val="0"/>
        <w:autoSpaceDN w:val="0"/>
        <w:adjustRightInd w:val="0"/>
        <w:ind w:left="1440" w:hanging="720"/>
      </w:pPr>
    </w:p>
    <w:p w:rsidR="003F3CDF" w:rsidRPr="00D55B37" w:rsidRDefault="0062569B" w:rsidP="00D032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776AD">
        <w:t>20748</w:t>
      </w:r>
      <w:r w:rsidRPr="00D55B37">
        <w:t xml:space="preserve">, effective </w:t>
      </w:r>
      <w:r w:rsidR="003776AD">
        <w:t>December 16, 2005</w:t>
      </w:r>
      <w:r w:rsidRPr="00D55B37">
        <w:t>)</w:t>
      </w:r>
    </w:p>
    <w:sectPr w:rsidR="003F3CDF" w:rsidRPr="00D55B37" w:rsidSect="006306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620"/>
    <w:rsid w:val="003776AD"/>
    <w:rsid w:val="003F3CDF"/>
    <w:rsid w:val="004D6A9D"/>
    <w:rsid w:val="0055572A"/>
    <w:rsid w:val="005A6B68"/>
    <w:rsid w:val="005C3366"/>
    <w:rsid w:val="0062569B"/>
    <w:rsid w:val="00630620"/>
    <w:rsid w:val="00A138F7"/>
    <w:rsid w:val="00AF538A"/>
    <w:rsid w:val="00C1014A"/>
    <w:rsid w:val="00C21B5B"/>
    <w:rsid w:val="00CB1F5F"/>
    <w:rsid w:val="00D03253"/>
    <w:rsid w:val="00D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5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