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D0" w:rsidRDefault="002C05D0" w:rsidP="002C05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05D0" w:rsidRDefault="002C05D0" w:rsidP="002C05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331.115  Radioactive Material Recovery and Remediation Fee</w:t>
      </w:r>
      <w:r>
        <w:t xml:space="preserve"> </w:t>
      </w:r>
    </w:p>
    <w:p w:rsidR="002C05D0" w:rsidRDefault="002C05D0" w:rsidP="002C05D0">
      <w:pPr>
        <w:widowControl w:val="0"/>
        <w:autoSpaceDE w:val="0"/>
        <w:autoSpaceDN w:val="0"/>
        <w:adjustRightInd w:val="0"/>
      </w:pPr>
    </w:p>
    <w:p w:rsidR="002C05D0" w:rsidRDefault="002C05D0" w:rsidP="002C05D0">
      <w:pPr>
        <w:widowControl w:val="0"/>
        <w:autoSpaceDE w:val="0"/>
        <w:autoSpaceDN w:val="0"/>
        <w:adjustRightInd w:val="0"/>
      </w:pPr>
      <w:r>
        <w:t xml:space="preserve">All specific and general licensees subject to this Part, except those in fee category 209A, shall pay an annual fee for recovery and remediation of radioactive material for a period of two years.  </w:t>
      </w:r>
      <w:r w:rsidR="00F62E75">
        <w:t xml:space="preserve">Persons with prepackaged units for </w:t>
      </w:r>
      <w:r w:rsidR="00F62E75" w:rsidRPr="00687CA4">
        <w:t xml:space="preserve">in vitro </w:t>
      </w:r>
      <w:r w:rsidR="00F62E75">
        <w:t>testing,</w:t>
      </w:r>
      <w:r>
        <w:t xml:space="preserve"> fee category 209A, shall pay the recovery and remediation fee for a period of one year. Fees are specified in Appendix F.  This </w:t>
      </w:r>
      <w:r w:rsidR="00F62E75">
        <w:t>Agency</w:t>
      </w:r>
      <w:r>
        <w:t xml:space="preserve"> will account separately for all such fees</w:t>
      </w:r>
      <w:r w:rsidR="00687CA4">
        <w:t>,</w:t>
      </w:r>
      <w:r>
        <w:t xml:space="preserve"> which will be used only for the costs of recovery and remediation of radioactive material when </w:t>
      </w:r>
      <w:r w:rsidR="00687CA4">
        <w:t>the</w:t>
      </w:r>
      <w:r>
        <w:t xml:space="preserve"> costs cannot be recovered in a timely manner from a responsible person or an available surety. </w:t>
      </w:r>
    </w:p>
    <w:p w:rsidR="002C05D0" w:rsidRDefault="002C05D0" w:rsidP="002C05D0">
      <w:pPr>
        <w:widowControl w:val="0"/>
        <w:autoSpaceDE w:val="0"/>
        <w:autoSpaceDN w:val="0"/>
        <w:adjustRightInd w:val="0"/>
      </w:pPr>
    </w:p>
    <w:p w:rsidR="009944F3" w:rsidRDefault="009944F3" w:rsidP="009944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33 Ill. Reg. 4298, effective March 9, 2009) </w:t>
      </w:r>
    </w:p>
    <w:sectPr w:rsidR="009944F3" w:rsidSect="002C05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5D0"/>
    <w:rsid w:val="002C05D0"/>
    <w:rsid w:val="004F7E85"/>
    <w:rsid w:val="0052082B"/>
    <w:rsid w:val="005C3366"/>
    <w:rsid w:val="00687CA4"/>
    <w:rsid w:val="0078329E"/>
    <w:rsid w:val="00907BB0"/>
    <w:rsid w:val="009944F3"/>
    <w:rsid w:val="00A20C25"/>
    <w:rsid w:val="00F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8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83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