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F1" w:rsidRDefault="006D79F1" w:rsidP="006D79F1">
      <w:pPr>
        <w:widowControl w:val="0"/>
        <w:autoSpaceDE w:val="0"/>
        <w:autoSpaceDN w:val="0"/>
        <w:adjustRightInd w:val="0"/>
      </w:pPr>
      <w:bookmarkStart w:id="0" w:name="_GoBack"/>
      <w:bookmarkEnd w:id="0"/>
    </w:p>
    <w:p w:rsidR="006D79F1" w:rsidRDefault="006D79F1" w:rsidP="006D79F1">
      <w:pPr>
        <w:widowControl w:val="0"/>
        <w:autoSpaceDE w:val="0"/>
        <w:autoSpaceDN w:val="0"/>
        <w:adjustRightInd w:val="0"/>
      </w:pPr>
      <w:r>
        <w:rPr>
          <w:b/>
          <w:bCs/>
        </w:rPr>
        <w:t>Section 332.160  General Requirements</w:t>
      </w:r>
      <w:r>
        <w:t xml:space="preserve"> </w:t>
      </w:r>
    </w:p>
    <w:p w:rsidR="006D79F1" w:rsidRDefault="006D79F1" w:rsidP="006D79F1">
      <w:pPr>
        <w:widowControl w:val="0"/>
        <w:autoSpaceDE w:val="0"/>
        <w:autoSpaceDN w:val="0"/>
        <w:adjustRightInd w:val="0"/>
      </w:pPr>
    </w:p>
    <w:p w:rsidR="006D79F1" w:rsidRDefault="006D79F1" w:rsidP="006D79F1">
      <w:pPr>
        <w:widowControl w:val="0"/>
        <w:autoSpaceDE w:val="0"/>
        <w:autoSpaceDN w:val="0"/>
        <w:adjustRightInd w:val="0"/>
      </w:pPr>
      <w:r>
        <w:t xml:space="preserve">Source material milling facilities, and byproduct material surface impoundments and disposal areas shall be sited, designed, operated, closed, and controlled after closure so that exposures to individuals will be within the requirements established in the technical criteria in Sections 332.170, 332.180, 332.190 and 332.240. </w:t>
      </w:r>
    </w:p>
    <w:sectPr w:rsidR="006D79F1" w:rsidSect="006D79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9F1"/>
    <w:rsid w:val="005C3366"/>
    <w:rsid w:val="006D79F1"/>
    <w:rsid w:val="007C6614"/>
    <w:rsid w:val="009452D8"/>
    <w:rsid w:val="00CA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