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3611" w14:textId="77777777" w:rsidR="005B47FB" w:rsidRDefault="005B47FB" w:rsidP="005B47FB">
      <w:pPr>
        <w:widowControl w:val="0"/>
        <w:autoSpaceDE w:val="0"/>
        <w:autoSpaceDN w:val="0"/>
        <w:adjustRightInd w:val="0"/>
      </w:pPr>
    </w:p>
    <w:p w14:paraId="4CABEF7C" w14:textId="77777777" w:rsidR="005B47FB" w:rsidRDefault="005B47FB" w:rsidP="005B47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340.1010  General Requirements</w:t>
      </w:r>
      <w:r>
        <w:t xml:space="preserve"> </w:t>
      </w:r>
    </w:p>
    <w:p w14:paraId="7B0F428F" w14:textId="77777777" w:rsidR="005B47FB" w:rsidRDefault="005B47FB" w:rsidP="005B47FB">
      <w:pPr>
        <w:widowControl w:val="0"/>
        <w:autoSpaceDE w:val="0"/>
        <w:autoSpaceDN w:val="0"/>
        <w:adjustRightInd w:val="0"/>
      </w:pPr>
    </w:p>
    <w:p w14:paraId="137951FA" w14:textId="77777777" w:rsidR="005B47FB" w:rsidRDefault="005B47FB" w:rsidP="005B47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shall dispose of licensed material only: </w:t>
      </w:r>
    </w:p>
    <w:p w14:paraId="304A9832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38BD8EBB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transfer to an authorized recipient as provided in Section 340.1060 or in 32 Ill. Adm. Code 330, 332 or 601, or to the U.S. Department of Energy; or </w:t>
      </w:r>
    </w:p>
    <w:p w14:paraId="5B196A3B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90D5284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release in effluents within the limits in Section 340.310; or </w:t>
      </w:r>
    </w:p>
    <w:p w14:paraId="0F23802D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5FF8F951" w14:textId="5BF05EE8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As authorized pursuant to Sections 340.1020, 340.1030, 340.1040</w:t>
      </w:r>
      <w:r w:rsidR="009C0572">
        <w:t xml:space="preserve">, </w:t>
      </w:r>
      <w:r w:rsidR="009C0572" w:rsidRPr="00862166">
        <w:t>340.1045</w:t>
      </w:r>
      <w:r w:rsidR="009C0572">
        <w:t>,</w:t>
      </w:r>
      <w:r>
        <w:t xml:space="preserve"> or 340.1050. </w:t>
      </w:r>
    </w:p>
    <w:p w14:paraId="6D817064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19C18F9C" w14:textId="77777777" w:rsidR="005B47FB" w:rsidRDefault="005B47FB" w:rsidP="005B47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shall be specifically licensed by the Agency prior to receiving waste containing licensed material from any other point of generation for: </w:t>
      </w:r>
    </w:p>
    <w:p w14:paraId="31AF2113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2694A1BB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Storage for decay; or</w:t>
      </w:r>
    </w:p>
    <w:p w14:paraId="2F0D55E1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2DA47580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Treatment prior to disposal; or </w:t>
      </w:r>
    </w:p>
    <w:p w14:paraId="193C8465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41AFE8D0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Treatment or disposal by incineration; or </w:t>
      </w:r>
    </w:p>
    <w:p w14:paraId="14835067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0CB034EC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Disposal at a land disposal facility licensed pursuant to 32 Ill. Adm. Code 601; or </w:t>
      </w:r>
    </w:p>
    <w:p w14:paraId="5EEAE95F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507BEB8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Storage until transferred to a disposal facility authorized to receive the waste. </w:t>
      </w:r>
    </w:p>
    <w:p w14:paraId="452C978C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0C4EA49" w14:textId="24373765" w:rsidR="000174EB" w:rsidRPr="00093935" w:rsidRDefault="009C0572" w:rsidP="005B47F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71E61">
        <w:t>9163</w:t>
      </w:r>
      <w:r w:rsidRPr="00FD1AD2">
        <w:t xml:space="preserve">, effective </w:t>
      </w:r>
      <w:r w:rsidR="00671E61">
        <w:t>June 22, 2023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4F3E" w14:textId="77777777" w:rsidR="00224E7F" w:rsidRDefault="00224E7F">
      <w:r>
        <w:separator/>
      </w:r>
    </w:p>
  </w:endnote>
  <w:endnote w:type="continuationSeparator" w:id="0">
    <w:p w14:paraId="579FB209" w14:textId="77777777" w:rsidR="00224E7F" w:rsidRDefault="002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F74B" w14:textId="77777777" w:rsidR="00224E7F" w:rsidRDefault="00224E7F">
      <w:r>
        <w:separator/>
      </w:r>
    </w:p>
  </w:footnote>
  <w:footnote w:type="continuationSeparator" w:id="0">
    <w:p w14:paraId="2ECFF076" w14:textId="77777777" w:rsidR="00224E7F" w:rsidRDefault="0022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B4B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E7F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7F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E61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57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9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DFBD1"/>
  <w15:chartTrackingRefBased/>
  <w15:docId w15:val="{5104F8ED-D9D4-4B1C-8BE8-7610E998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7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774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2023-06-02T17:41:00Z</dcterms:created>
  <dcterms:modified xsi:type="dcterms:W3CDTF">2023-07-07T18:04:00Z</dcterms:modified>
</cp:coreProperties>
</file>