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007A" w14:textId="77777777" w:rsidR="004A050F" w:rsidRDefault="004A050F" w:rsidP="004A050F">
      <w:pPr>
        <w:widowControl w:val="0"/>
        <w:autoSpaceDE w:val="0"/>
        <w:autoSpaceDN w:val="0"/>
        <w:adjustRightInd w:val="0"/>
      </w:pPr>
    </w:p>
    <w:p w14:paraId="1088076A" w14:textId="77777777" w:rsidR="004A050F" w:rsidRDefault="004A050F" w:rsidP="004A050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351.410  Design and Performance Criteria for Sources </w:t>
      </w:r>
    </w:p>
    <w:p w14:paraId="4D911EBD" w14:textId="77777777" w:rsidR="004A050F" w:rsidRDefault="004A050F" w:rsidP="004A050F">
      <w:pPr>
        <w:widowControl w:val="0"/>
        <w:autoSpaceDE w:val="0"/>
        <w:autoSpaceDN w:val="0"/>
        <w:adjustRightInd w:val="0"/>
      </w:pPr>
    </w:p>
    <w:p w14:paraId="5355101A" w14:textId="205A31D1" w:rsidR="004A050F" w:rsidRDefault="004A050F" w:rsidP="004A050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licensee may not use a sealed source in well logging unless:</w:t>
      </w:r>
    </w:p>
    <w:p w14:paraId="01578E50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16FB56E0" w14:textId="77777777" w:rsidR="004A050F" w:rsidRDefault="004A050F" w:rsidP="004A050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sealed source is doubly encapsulated; </w:t>
      </w:r>
    </w:p>
    <w:p w14:paraId="4340919D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1F1F08E5" w14:textId="77777777" w:rsidR="004A050F" w:rsidRDefault="004A050F" w:rsidP="004A050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sealed source contains licensed material whose chemical and physical forms are as insoluble and non-dispersible as practical; and </w:t>
      </w:r>
    </w:p>
    <w:p w14:paraId="04A4F4B0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474BBFF4" w14:textId="77777777" w:rsidR="004A050F" w:rsidRDefault="004A050F" w:rsidP="004A05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hanging="180"/>
        <w:contextualSpacing/>
      </w:pPr>
      <w:r>
        <w:t>The sealed source meets the requirements of subsection (b), (c), or (d).</w:t>
      </w:r>
    </w:p>
    <w:p w14:paraId="400FE070" w14:textId="77777777" w:rsidR="004A050F" w:rsidRPr="007C12EA" w:rsidRDefault="004A050F" w:rsidP="00547AC6"/>
    <w:p w14:paraId="3C21F8A3" w14:textId="52F97943" w:rsidR="004A050F" w:rsidRDefault="004A050F" w:rsidP="007C12EA">
      <w:pPr>
        <w:ind w:left="1440" w:hanging="720"/>
      </w:pPr>
      <w:r w:rsidRPr="007C12EA">
        <w:t>b)</w:t>
      </w:r>
      <w:r w:rsidRPr="007C12EA">
        <w:tab/>
        <w:t>For a seal</w:t>
      </w:r>
      <w:r w:rsidRPr="00834228">
        <w:t>ed source manufactured on or before July 14,</w:t>
      </w:r>
      <w:r>
        <w:t xml:space="preserve"> </w:t>
      </w:r>
      <w:r w:rsidRPr="00834228">
        <w:t xml:space="preserve">1989, a licensee may use the sealed source in well logging applications </w:t>
      </w:r>
      <w:r w:rsidR="00CA3154">
        <w:t xml:space="preserve">only </w:t>
      </w:r>
      <w:r w:rsidRPr="00834228">
        <w:t xml:space="preserve">if it meets the requirements of </w:t>
      </w:r>
      <w:r>
        <w:t>the United States of America Standards Institute (</w:t>
      </w:r>
      <w:r w:rsidRPr="00834228">
        <w:t>USASI</w:t>
      </w:r>
      <w:r>
        <w:t>)</w:t>
      </w:r>
      <w:r w:rsidRPr="00834228">
        <w:t xml:space="preserve"> N5.10-1968, </w:t>
      </w:r>
      <w:r>
        <w:t>"</w:t>
      </w:r>
      <w:r w:rsidRPr="00834228">
        <w:t>Classification of Sealed Radioactive Sources</w:t>
      </w:r>
      <w:r>
        <w:t>"</w:t>
      </w:r>
      <w:r w:rsidR="00EF59BC">
        <w:t xml:space="preserve">, incorporated by reference </w:t>
      </w:r>
      <w:r w:rsidR="00261AEA">
        <w:t>in</w:t>
      </w:r>
      <w:r w:rsidR="00EF59BC">
        <w:t xml:space="preserve"> Section 351.25,</w:t>
      </w:r>
      <w:r w:rsidRPr="00834228">
        <w:t xml:space="preserve"> or the requirements in </w:t>
      </w:r>
      <w:r>
        <w:t>subsection</w:t>
      </w:r>
      <w:r w:rsidRPr="00834228">
        <w:t xml:space="preserve"> (c) or (d).</w:t>
      </w:r>
    </w:p>
    <w:p w14:paraId="7E4C57C8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51D09A4D" w14:textId="47ADD9DA" w:rsidR="004A050F" w:rsidRDefault="004A050F" w:rsidP="004A050F">
      <w:pPr>
        <w:widowControl w:val="0"/>
        <w:autoSpaceDE w:val="0"/>
        <w:autoSpaceDN w:val="0"/>
        <w:adjustRightInd w:val="0"/>
        <w:ind w:left="1440" w:hanging="720"/>
        <w:contextualSpacing/>
      </w:pPr>
      <w:r>
        <w:t>c)</w:t>
      </w:r>
      <w:r>
        <w:tab/>
      </w:r>
      <w:r w:rsidRPr="00834228">
        <w:t>For a sealed source manufactured after July 14, 1989, a licensee may use the sealed source in well logging applications if it meets the oil</w:t>
      </w:r>
      <w:r>
        <w:t xml:space="preserve"> </w:t>
      </w:r>
      <w:r w:rsidRPr="00834228">
        <w:t xml:space="preserve">well logging requirements of </w:t>
      </w:r>
      <w:r>
        <w:t>the American National Standards Institute/Health Physics Society (</w:t>
      </w:r>
      <w:r w:rsidRPr="00834228">
        <w:t>ANSI/HPS</w:t>
      </w:r>
      <w:r>
        <w:t>)</w:t>
      </w:r>
      <w:r w:rsidRPr="00834228">
        <w:t xml:space="preserve"> N43.6-1997, </w:t>
      </w:r>
      <w:r>
        <w:t>"</w:t>
      </w:r>
      <w:r w:rsidRPr="00834228">
        <w:t>Sealed Radioactive Sources</w:t>
      </w:r>
      <w:r w:rsidR="00EF59BC">
        <w:t xml:space="preserve"> − </w:t>
      </w:r>
      <w:r w:rsidRPr="00834228">
        <w:t>Classification.</w:t>
      </w:r>
      <w:r>
        <w:t>"</w:t>
      </w:r>
    </w:p>
    <w:p w14:paraId="4ABC658C" w14:textId="77777777" w:rsidR="004A050F" w:rsidRDefault="004A050F" w:rsidP="00547AC6"/>
    <w:p w14:paraId="38908314" w14:textId="67C1F69E" w:rsidR="004A050F" w:rsidRDefault="004A050F" w:rsidP="004A050F">
      <w:pPr>
        <w:widowControl w:val="0"/>
        <w:autoSpaceDE w:val="0"/>
        <w:autoSpaceDN w:val="0"/>
        <w:adjustRightInd w:val="0"/>
        <w:ind w:left="1440" w:hanging="720"/>
        <w:contextualSpacing/>
      </w:pPr>
      <w:r>
        <w:t>d)</w:t>
      </w:r>
      <w:r>
        <w:tab/>
      </w:r>
      <w:r w:rsidRPr="00834228">
        <w:t xml:space="preserve">For a sealed source manufactured after July 14, 1989, a licensee </w:t>
      </w:r>
      <w:r w:rsidR="00EF59BC">
        <w:t>ma</w:t>
      </w:r>
      <w:r>
        <w:t>y</w:t>
      </w:r>
      <w:r w:rsidRPr="00834228">
        <w:t xml:space="preserve"> use the sealed source</w:t>
      </w:r>
      <w:r w:rsidR="00272969">
        <w:t>,</w:t>
      </w:r>
      <w:r w:rsidRPr="00834228">
        <w:t xml:space="preserve"> for well logging applications</w:t>
      </w:r>
      <w:r w:rsidR="00EF59BC">
        <w:t xml:space="preserve"> only</w:t>
      </w:r>
      <w:r w:rsidRPr="00834228">
        <w:t xml:space="preserve"> if</w:t>
      </w:r>
      <w:r>
        <w:t xml:space="preserve"> a prototype of the sealed source has been tested and found to maintain its integrity after each of the following tests:</w:t>
      </w:r>
    </w:p>
    <w:p w14:paraId="1B015A3A" w14:textId="77777777" w:rsidR="004A050F" w:rsidRDefault="004A050F" w:rsidP="00547AC6">
      <w:pPr>
        <w:pStyle w:val="EndnoteText"/>
        <w:spacing w:line="240" w:lineRule="atLeast"/>
      </w:pPr>
    </w:p>
    <w:p w14:paraId="1DEF333F" w14:textId="5CC982CD" w:rsidR="004A050F" w:rsidRPr="00E63723" w:rsidRDefault="00E63723" w:rsidP="00E63723">
      <w:pPr>
        <w:ind w:left="2160" w:hanging="720"/>
      </w:pPr>
      <w:r>
        <w:t>1)</w:t>
      </w:r>
      <w:r>
        <w:tab/>
      </w:r>
      <w:r w:rsidR="004A050F" w:rsidRPr="00E63723">
        <w:t xml:space="preserve">Temperature.  The test source was held at </w:t>
      </w:r>
      <w:r w:rsidR="00EF59BC">
        <w:t>-</w:t>
      </w:r>
      <w:r w:rsidR="004A050F" w:rsidRPr="00E63723">
        <w:t xml:space="preserve">40 </w:t>
      </w:r>
      <w:r w:rsidR="00EF59BC">
        <w:sym w:font="Symbol" w:char="F0B0"/>
      </w:r>
      <w:r w:rsidR="004A050F" w:rsidRPr="00E63723">
        <w:t xml:space="preserve">C for 20 minutes, 600 </w:t>
      </w:r>
      <w:r w:rsidR="00EF59BC">
        <w:sym w:font="Symbol" w:char="F0B0"/>
      </w:r>
      <w:r w:rsidR="004A050F" w:rsidRPr="00E63723">
        <w:t>C for 1 hour</w:t>
      </w:r>
      <w:r w:rsidR="00EF59BC">
        <w:t>,</w:t>
      </w:r>
      <w:r w:rsidR="004A050F" w:rsidRPr="00E63723">
        <w:t xml:space="preserve"> and then subjected to a thermal shock test with a temperature drop from 600 </w:t>
      </w:r>
      <w:r w:rsidR="00EF59BC">
        <w:sym w:font="Symbol" w:char="F0B0"/>
      </w:r>
      <w:r w:rsidR="004A050F" w:rsidRPr="00E63723">
        <w:t xml:space="preserve">C to 20 </w:t>
      </w:r>
      <w:r w:rsidR="00EF59BC">
        <w:sym w:font="Symbol" w:char="F0B0"/>
      </w:r>
      <w:r w:rsidR="004A050F" w:rsidRPr="00E63723">
        <w:t>C within 15 seconds.</w:t>
      </w:r>
    </w:p>
    <w:p w14:paraId="7C8DB8FF" w14:textId="77777777" w:rsidR="004A050F" w:rsidRPr="00E63723" w:rsidRDefault="004A050F" w:rsidP="00E63723"/>
    <w:p w14:paraId="63FF08EB" w14:textId="10E092AF" w:rsidR="004A050F" w:rsidRPr="00E63723" w:rsidRDefault="00E63723" w:rsidP="00E63723">
      <w:pPr>
        <w:ind w:left="2160" w:hanging="720"/>
      </w:pPr>
      <w:r>
        <w:t>2)</w:t>
      </w:r>
      <w:r>
        <w:tab/>
      </w:r>
      <w:r w:rsidR="004A050F" w:rsidRPr="00E63723">
        <w:t xml:space="preserve">Impact </w:t>
      </w:r>
      <w:r w:rsidR="00EF59BC">
        <w:t>T</w:t>
      </w:r>
      <w:r w:rsidR="004A050F" w:rsidRPr="00E63723">
        <w:t>est.  A 5 kg steel hammer, 2.5 cm in diameter, was dropped from a height of 1 m onto the test source.</w:t>
      </w:r>
    </w:p>
    <w:p w14:paraId="4A0609FE" w14:textId="77777777" w:rsidR="004A050F" w:rsidRPr="00E63723" w:rsidRDefault="004A050F" w:rsidP="00547AC6"/>
    <w:p w14:paraId="64BA4151" w14:textId="3988FEE1" w:rsidR="004A050F" w:rsidRPr="00E63723" w:rsidRDefault="00E63723" w:rsidP="00E63723">
      <w:pPr>
        <w:ind w:left="2160" w:hanging="720"/>
      </w:pPr>
      <w:r>
        <w:t>3)</w:t>
      </w:r>
      <w:r>
        <w:tab/>
      </w:r>
      <w:r w:rsidR="004A050F" w:rsidRPr="00E63723">
        <w:t xml:space="preserve">Vibration </w:t>
      </w:r>
      <w:r w:rsidR="00EF59BC">
        <w:t>T</w:t>
      </w:r>
      <w:r w:rsidR="004A050F" w:rsidRPr="00E63723">
        <w:t>est.  The test source was subjected to a vibration from 25 Hz to 500 Hz at an amplitude of 5 times the acceleration of gravity for 30 minutes.</w:t>
      </w:r>
    </w:p>
    <w:p w14:paraId="5868BDC8" w14:textId="77777777" w:rsidR="004A050F" w:rsidRPr="00E63723" w:rsidRDefault="004A050F" w:rsidP="00547AC6"/>
    <w:p w14:paraId="45457713" w14:textId="1A7843AB" w:rsidR="004A050F" w:rsidRPr="00E63723" w:rsidRDefault="00E63723" w:rsidP="00E63723">
      <w:pPr>
        <w:ind w:left="2160" w:hanging="720"/>
      </w:pPr>
      <w:r>
        <w:t>4)</w:t>
      </w:r>
      <w:r>
        <w:tab/>
      </w:r>
      <w:r w:rsidR="004A050F" w:rsidRPr="00E63723">
        <w:t xml:space="preserve">Puncture </w:t>
      </w:r>
      <w:r w:rsidR="00EF59BC">
        <w:t>T</w:t>
      </w:r>
      <w:r w:rsidR="004A050F" w:rsidRPr="00E63723">
        <w:t>est.  A 1</w:t>
      </w:r>
      <w:r w:rsidR="00EF59BC">
        <w:t>-</w:t>
      </w:r>
      <w:r w:rsidR="004A050F" w:rsidRPr="00E63723">
        <w:t>gram hammer and pin, 0.3 cm pin diameter, was dropped from a height of 1 m onto the test source.</w:t>
      </w:r>
    </w:p>
    <w:p w14:paraId="14F5F071" w14:textId="77777777" w:rsidR="004A050F" w:rsidRPr="00E63723" w:rsidRDefault="004A050F" w:rsidP="00547AC6"/>
    <w:p w14:paraId="3A15DF0A" w14:textId="3973282A" w:rsidR="004A050F" w:rsidRPr="00E63723" w:rsidRDefault="00E63723" w:rsidP="00E63723">
      <w:pPr>
        <w:ind w:left="2160" w:hanging="720"/>
      </w:pPr>
      <w:r>
        <w:t>5)</w:t>
      </w:r>
      <w:r>
        <w:tab/>
      </w:r>
      <w:r w:rsidR="004A050F" w:rsidRPr="00E63723">
        <w:t xml:space="preserve">Pressure </w:t>
      </w:r>
      <w:r w:rsidR="00EF59BC">
        <w:t>T</w:t>
      </w:r>
      <w:r w:rsidR="004A050F" w:rsidRPr="00E63723">
        <w:t>est.  The test source was subjected to an external pressure of 16.95 MPascals (24,600 pounds per square inch absolute).</w:t>
      </w:r>
    </w:p>
    <w:p w14:paraId="741A611D" w14:textId="77777777" w:rsidR="004A050F" w:rsidRPr="00E63723" w:rsidRDefault="004A050F" w:rsidP="00E63723"/>
    <w:p w14:paraId="330C979D" w14:textId="77777777" w:rsidR="004A050F" w:rsidRDefault="004A050F" w:rsidP="004A050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requirements of subsections (a), (b), (c), and (d) do not apply to sealed </w:t>
      </w:r>
      <w:r>
        <w:lastRenderedPageBreak/>
        <w:t>sources that contain licensed material in gaseous form.</w:t>
      </w:r>
    </w:p>
    <w:p w14:paraId="0521221A" w14:textId="77777777" w:rsidR="004A050F" w:rsidRDefault="004A050F" w:rsidP="00547AC6">
      <w:pPr>
        <w:widowControl w:val="0"/>
        <w:autoSpaceDE w:val="0"/>
        <w:autoSpaceDN w:val="0"/>
        <w:adjustRightInd w:val="0"/>
      </w:pPr>
    </w:p>
    <w:p w14:paraId="5F3DA6EC" w14:textId="0FE3027B" w:rsidR="000174EB" w:rsidRPr="00093935" w:rsidRDefault="004A050F" w:rsidP="004A050F">
      <w:pPr>
        <w:widowControl w:val="0"/>
        <w:autoSpaceDE w:val="0"/>
        <w:autoSpaceDN w:val="0"/>
        <w:adjustRightInd w:val="0"/>
        <w:ind w:left="1440" w:hanging="720"/>
        <w:contextualSpacing/>
      </w:pPr>
      <w:r>
        <w:t>f)</w:t>
      </w:r>
      <w:r>
        <w:tab/>
        <w:t>The requirements of subsections (a), (b), (c), and (d) do not apply to energy compensation sources (ECS</w:t>
      </w:r>
      <w:r w:rsidR="00EF59BC">
        <w:t>s</w:t>
      </w:r>
      <w:r>
        <w:t>).  ECSs shall be registered with the Agency, the U.S. Nuclear Regulatory Commission, or another Agreement State pursuant to the equivalent of 32 Ill. Adm. Code 330.280(m)(2)</w:t>
      </w:r>
      <w:r w:rsidR="00EF59BC">
        <w:t xml:space="preserve"> and</w:t>
      </w:r>
      <w:r>
        <w:t xml:space="preserve"> 10 CFR 32.210. 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0ECC" w14:textId="77777777" w:rsidR="00C35B78" w:rsidRDefault="00C35B78">
      <w:r>
        <w:separator/>
      </w:r>
    </w:p>
  </w:endnote>
  <w:endnote w:type="continuationSeparator" w:id="0">
    <w:p w14:paraId="06813E33" w14:textId="77777777" w:rsidR="00C35B78" w:rsidRDefault="00C3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82F3" w14:textId="77777777" w:rsidR="00C35B78" w:rsidRDefault="00C35B78">
      <w:r>
        <w:separator/>
      </w:r>
    </w:p>
  </w:footnote>
  <w:footnote w:type="continuationSeparator" w:id="0">
    <w:p w14:paraId="61A87A1E" w14:textId="77777777" w:rsidR="00C35B78" w:rsidRDefault="00C3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CCC"/>
    <w:multiLevelType w:val="hybridMultilevel"/>
    <w:tmpl w:val="B8BA335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C7FB2"/>
    <w:multiLevelType w:val="hybridMultilevel"/>
    <w:tmpl w:val="525E7B96"/>
    <w:lvl w:ilvl="0" w:tplc="10EA5B3C">
      <w:start w:val="3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35348"/>
    <w:multiLevelType w:val="hybridMultilevel"/>
    <w:tmpl w:val="EB780F84"/>
    <w:lvl w:ilvl="0" w:tplc="56847D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1AEA"/>
    <w:rsid w:val="0026224A"/>
    <w:rsid w:val="00264AD1"/>
    <w:rsid w:val="002667B7"/>
    <w:rsid w:val="00267D8C"/>
    <w:rsid w:val="00272138"/>
    <w:rsid w:val="002721C1"/>
    <w:rsid w:val="00272969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50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AC6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2D05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2EA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B7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154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372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9BC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871EA"/>
  <w15:chartTrackingRefBased/>
  <w15:docId w15:val="{E2B16F86-7227-4838-AEEF-6B53C90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050F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4A050F"/>
  </w:style>
  <w:style w:type="character" w:customStyle="1" w:styleId="EndnoteTextChar">
    <w:name w:val="Endnote Text Char"/>
    <w:basedOn w:val="DefaultParagraphFont"/>
    <w:link w:val="EndnoteText"/>
    <w:semiHidden/>
    <w:rsid w:val="004A050F"/>
    <w:rPr>
      <w:sz w:val="24"/>
    </w:rPr>
  </w:style>
  <w:style w:type="paragraph" w:styleId="ListParagraph">
    <w:name w:val="List Paragraph"/>
    <w:basedOn w:val="Normal"/>
    <w:uiPriority w:val="34"/>
    <w:qFormat/>
    <w:rsid w:val="004A05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416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10</cp:revision>
  <dcterms:created xsi:type="dcterms:W3CDTF">2023-03-22T15:56:00Z</dcterms:created>
  <dcterms:modified xsi:type="dcterms:W3CDTF">2023-07-07T19:35:00Z</dcterms:modified>
</cp:coreProperties>
</file>