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4874" w14:textId="77777777" w:rsidR="00F111BB" w:rsidRDefault="00F111BB" w:rsidP="00F111BB"/>
    <w:p w14:paraId="528C6F5E" w14:textId="77777777" w:rsidR="00F111BB" w:rsidRDefault="00F111BB" w:rsidP="00F111BB">
      <w:pPr>
        <w:tabs>
          <w:tab w:val="left" w:pos="6045"/>
        </w:tabs>
        <w:rPr>
          <w:b/>
        </w:rPr>
      </w:pPr>
      <w:r w:rsidRPr="00C94505">
        <w:rPr>
          <w:b/>
        </w:rPr>
        <w:t>Section 351.</w:t>
      </w:r>
      <w:r>
        <w:rPr>
          <w:b/>
        </w:rPr>
        <w:t>530</w:t>
      </w:r>
      <w:r w:rsidRPr="00C94505">
        <w:rPr>
          <w:b/>
        </w:rPr>
        <w:t xml:space="preserve">  Energy Compensati</w:t>
      </w:r>
      <w:r>
        <w:rPr>
          <w:b/>
        </w:rPr>
        <w:t>on</w:t>
      </w:r>
      <w:r w:rsidRPr="00C94505">
        <w:rPr>
          <w:b/>
        </w:rPr>
        <w:t xml:space="preserve"> Source (ECS)</w:t>
      </w:r>
    </w:p>
    <w:p w14:paraId="70995232" w14:textId="77777777" w:rsidR="00F111BB" w:rsidRPr="00F111BB" w:rsidRDefault="00F111BB" w:rsidP="00F111BB">
      <w:pPr>
        <w:tabs>
          <w:tab w:val="left" w:pos="6045"/>
        </w:tabs>
        <w:rPr>
          <w:bCs/>
        </w:rPr>
      </w:pPr>
    </w:p>
    <w:p w14:paraId="44F33B54" w14:textId="4064ED19" w:rsidR="00F111BB" w:rsidRDefault="00F111BB" w:rsidP="00F111BB">
      <w:pPr>
        <w:ind w:left="1440" w:hanging="720"/>
      </w:pPr>
      <w:r w:rsidRPr="001A0A21">
        <w:t>a)</w:t>
      </w:r>
      <w:r>
        <w:tab/>
      </w:r>
      <w:r w:rsidRPr="001A0A21">
        <w:t xml:space="preserve">The licensee </w:t>
      </w:r>
      <w:r w:rsidR="00102FE0">
        <w:t>ma</w:t>
      </w:r>
      <w:r>
        <w:t>y</w:t>
      </w:r>
      <w:r w:rsidRPr="001A0A21">
        <w:t xml:space="preserve"> use an ECS that is contained within a logging tool, or other tool components</w:t>
      </w:r>
      <w:r w:rsidR="00102FE0">
        <w:t xml:space="preserve"> only</w:t>
      </w:r>
      <w:r w:rsidRPr="001A0A21">
        <w:t xml:space="preserve"> if the ECS contains quantities of </w:t>
      </w:r>
      <w:r>
        <w:t>licensed</w:t>
      </w:r>
      <w:r w:rsidRPr="001A0A21">
        <w:t xml:space="preserve"> material not exceeding 3.7 MBq (100 microCi).</w:t>
      </w:r>
    </w:p>
    <w:p w14:paraId="4237E666" w14:textId="77777777" w:rsidR="00F111BB" w:rsidRDefault="00F111BB" w:rsidP="000160DD"/>
    <w:p w14:paraId="758EAB92" w14:textId="77777777" w:rsidR="00F111BB" w:rsidRDefault="00F111BB" w:rsidP="00F111BB">
      <w:pPr>
        <w:ind w:left="1440" w:hanging="720"/>
      </w:pPr>
      <w:r w:rsidRPr="001A0A21">
        <w:t>b)</w:t>
      </w:r>
      <w:r>
        <w:tab/>
      </w:r>
      <w:r w:rsidRPr="001A0A21">
        <w:t xml:space="preserve">For </w:t>
      </w:r>
      <w:r>
        <w:t>well logging</w:t>
      </w:r>
      <w:r w:rsidRPr="001A0A21">
        <w:t xml:space="preserve"> applications with a surface casing for protecting fresh water aquifers, use of the ECS is only subject to the requirements of Sections </w:t>
      </w:r>
      <w:r>
        <w:t>351.350, 351.370, and 351.390</w:t>
      </w:r>
      <w:r w:rsidRPr="001A0A21">
        <w:t>.</w:t>
      </w:r>
    </w:p>
    <w:p w14:paraId="7D58FC0B" w14:textId="77777777" w:rsidR="00F111BB" w:rsidRDefault="00F111BB" w:rsidP="000160DD"/>
    <w:p w14:paraId="50D3FAE0" w14:textId="59CA2383" w:rsidR="000174EB" w:rsidRPr="00093935" w:rsidRDefault="00F111BB" w:rsidP="00F111BB">
      <w:pPr>
        <w:ind w:left="1440" w:hanging="720"/>
      </w:pPr>
      <w:r w:rsidRPr="001A0A21">
        <w:t>c)</w:t>
      </w:r>
      <w:r>
        <w:tab/>
      </w:r>
      <w:r w:rsidRPr="001A0A21">
        <w:t xml:space="preserve">For </w:t>
      </w:r>
      <w:r>
        <w:t>well logging</w:t>
      </w:r>
      <w:r w:rsidRPr="001A0A21">
        <w:t xml:space="preserve"> applications without a surface casing for protecting fresh water aquifers, use of the ECS is subject to the requirements of Sections </w:t>
      </w:r>
      <w:r>
        <w:t>351.150, 351.350, 351.370, 351.390, 351.510, and 351.770</w:t>
      </w:r>
      <w:r w:rsidRPr="001A0A21">
        <w:t>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BFFE" w14:textId="77777777" w:rsidR="00310CD7" w:rsidRDefault="00310CD7">
      <w:r>
        <w:separator/>
      </w:r>
    </w:p>
  </w:endnote>
  <w:endnote w:type="continuationSeparator" w:id="0">
    <w:p w14:paraId="548E9D65" w14:textId="77777777" w:rsidR="00310CD7" w:rsidRDefault="0031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484D" w14:textId="77777777" w:rsidR="00310CD7" w:rsidRDefault="00310CD7">
      <w:r>
        <w:separator/>
      </w:r>
    </w:p>
  </w:footnote>
  <w:footnote w:type="continuationSeparator" w:id="0">
    <w:p w14:paraId="01A07008" w14:textId="77777777" w:rsidR="00310CD7" w:rsidRDefault="00310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0DD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FE0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CD7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1BB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9DF42"/>
  <w15:chartTrackingRefBased/>
  <w15:docId w15:val="{E5ADC93D-23AF-499F-87EF-B24E881C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1B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541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2023-03-22T15:56:00Z</dcterms:created>
  <dcterms:modified xsi:type="dcterms:W3CDTF">2023-07-07T19:36:00Z</dcterms:modified>
</cp:coreProperties>
</file>