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1A" w:rsidRDefault="00137E1A" w:rsidP="00137E1A">
      <w:pPr>
        <w:widowControl w:val="0"/>
        <w:autoSpaceDE w:val="0"/>
        <w:autoSpaceDN w:val="0"/>
        <w:adjustRightInd w:val="0"/>
      </w:pPr>
    </w:p>
    <w:p w:rsidR="00137E1A" w:rsidRDefault="00137E1A" w:rsidP="00137E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102.100  Applicability</w:t>
      </w:r>
      <w:r>
        <w:t xml:space="preserve"> </w:t>
      </w:r>
    </w:p>
    <w:p w:rsidR="00137E1A" w:rsidRDefault="00137E1A" w:rsidP="00137E1A">
      <w:pPr>
        <w:widowControl w:val="0"/>
        <w:autoSpaceDE w:val="0"/>
        <w:autoSpaceDN w:val="0"/>
        <w:adjustRightInd w:val="0"/>
      </w:pPr>
    </w:p>
    <w:p w:rsidR="00137E1A" w:rsidRDefault="00137E1A" w:rsidP="00137E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all regulatory and informational hearings and proceedings, and must be read in conjunction with 35 Ill. Adm. Code 101.  Hearings conducted </w:t>
      </w:r>
      <w:r w:rsidR="00FC0FFB">
        <w:t xml:space="preserve">under </w:t>
      </w:r>
      <w:r>
        <w:t xml:space="preserve">this Part are quasi-legislative in nature and the purpose of the hearings is to gather information and comments to guide the Board in its rulemaking process.  All testimony must be sworn. </w:t>
      </w:r>
    </w:p>
    <w:p w:rsidR="00F74813" w:rsidRDefault="00F74813" w:rsidP="003F451E"/>
    <w:p w:rsidR="00137E1A" w:rsidRDefault="00137E1A" w:rsidP="00137E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persons taking part in these hearings are participants, rather than parties as in contested cases.  Non-attorneys may represent themselves and others at regulatory hearings and may ask questions of witnesses or give testimony or comment as allowed by the hearing officer. </w:t>
      </w:r>
    </w:p>
    <w:p w:rsidR="00FC0FFB" w:rsidRDefault="00FC0FFB" w:rsidP="00137E1A">
      <w:pPr>
        <w:widowControl w:val="0"/>
        <w:autoSpaceDE w:val="0"/>
        <w:autoSpaceDN w:val="0"/>
        <w:adjustRightInd w:val="0"/>
        <w:ind w:left="1440" w:hanging="720"/>
      </w:pPr>
    </w:p>
    <w:p w:rsidR="00FC0FFB" w:rsidRDefault="00FC0FFB" w:rsidP="00137E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B558DF">
        <w:t>10002</w:t>
      </w:r>
      <w:r>
        <w:t xml:space="preserve">, effective </w:t>
      </w:r>
      <w:bookmarkStart w:id="0" w:name="_GoBack"/>
      <w:r w:rsidR="00B558DF">
        <w:t>July 5, 2017</w:t>
      </w:r>
      <w:bookmarkEnd w:id="0"/>
      <w:r>
        <w:t>)</w:t>
      </w:r>
    </w:p>
    <w:sectPr w:rsidR="00FC0FFB" w:rsidSect="00137E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E1A"/>
    <w:rsid w:val="00137E1A"/>
    <w:rsid w:val="001931E5"/>
    <w:rsid w:val="003B0087"/>
    <w:rsid w:val="003F451E"/>
    <w:rsid w:val="005C3366"/>
    <w:rsid w:val="006071B3"/>
    <w:rsid w:val="00B558DF"/>
    <w:rsid w:val="00EF1148"/>
    <w:rsid w:val="00F74813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8B035B-3C96-41A6-B8B1-9BC2F27F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