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53A" w:rsidRDefault="00AB153A" w:rsidP="00AB153A">
      <w:pPr>
        <w:widowControl w:val="0"/>
        <w:autoSpaceDE w:val="0"/>
        <w:autoSpaceDN w:val="0"/>
        <w:adjustRightInd w:val="0"/>
      </w:pPr>
    </w:p>
    <w:p w:rsidR="00AB153A" w:rsidRDefault="00AB153A" w:rsidP="00AB153A">
      <w:pPr>
        <w:widowControl w:val="0"/>
        <w:autoSpaceDE w:val="0"/>
        <w:autoSpaceDN w:val="0"/>
        <w:adjustRightInd w:val="0"/>
      </w:pPr>
      <w:r>
        <w:rPr>
          <w:b/>
          <w:bCs/>
        </w:rPr>
        <w:t>Section 102.210  Proposal Contents for Site-Specific Regulations</w:t>
      </w:r>
      <w:r>
        <w:t xml:space="preserve"> </w:t>
      </w:r>
    </w:p>
    <w:p w:rsidR="00AB153A" w:rsidRDefault="00AB153A" w:rsidP="00AB153A">
      <w:pPr>
        <w:widowControl w:val="0"/>
        <w:autoSpaceDE w:val="0"/>
        <w:autoSpaceDN w:val="0"/>
        <w:adjustRightInd w:val="0"/>
      </w:pPr>
    </w:p>
    <w:p w:rsidR="00AB153A" w:rsidRDefault="00AB153A" w:rsidP="00AB153A">
      <w:pPr>
        <w:widowControl w:val="0"/>
        <w:autoSpaceDE w:val="0"/>
        <w:autoSpaceDN w:val="0"/>
        <w:adjustRightInd w:val="0"/>
      </w:pPr>
      <w:r>
        <w:t xml:space="preserve">Proponents of site-specific regulations other than those relating to RCRA must comply with the requirements of Section 102.202 in addition to the following requirements: </w:t>
      </w:r>
    </w:p>
    <w:p w:rsidR="00F2451E" w:rsidRDefault="00F2451E" w:rsidP="00AB153A">
      <w:pPr>
        <w:widowControl w:val="0"/>
        <w:autoSpaceDE w:val="0"/>
        <w:autoSpaceDN w:val="0"/>
        <w:adjustRightInd w:val="0"/>
      </w:pPr>
    </w:p>
    <w:p w:rsidR="00AB153A" w:rsidRDefault="00AB153A" w:rsidP="00AB153A">
      <w:pPr>
        <w:widowControl w:val="0"/>
        <w:autoSpaceDE w:val="0"/>
        <w:autoSpaceDN w:val="0"/>
        <w:adjustRightInd w:val="0"/>
        <w:ind w:left="1440" w:hanging="720"/>
      </w:pPr>
      <w:r>
        <w:t>a)</w:t>
      </w:r>
      <w:r>
        <w:tab/>
        <w:t xml:space="preserve">If the proposed site-specific rule seeks an exemption from or modification of a rule of general applicability, the proposed site-specific rule may not be proposed as an amendment to the general rule.  Instead, the site-specific rule must be proposed as its own Section; </w:t>
      </w:r>
    </w:p>
    <w:p w:rsidR="00F2451E" w:rsidRDefault="00F2451E" w:rsidP="00AB153A">
      <w:pPr>
        <w:widowControl w:val="0"/>
        <w:autoSpaceDE w:val="0"/>
        <w:autoSpaceDN w:val="0"/>
        <w:adjustRightInd w:val="0"/>
        <w:ind w:left="1440" w:hanging="720"/>
      </w:pPr>
    </w:p>
    <w:p w:rsidR="00AB153A" w:rsidRDefault="00AB153A" w:rsidP="00AB153A">
      <w:pPr>
        <w:widowControl w:val="0"/>
        <w:autoSpaceDE w:val="0"/>
        <w:autoSpaceDN w:val="0"/>
        <w:adjustRightInd w:val="0"/>
        <w:ind w:left="1440" w:hanging="720"/>
      </w:pPr>
      <w:r>
        <w:t>b)</w:t>
      </w:r>
      <w:r>
        <w:tab/>
        <w:t xml:space="preserve">In the event that the proposed rule would replace the applicability of a general rule to the pollution source, the proposal must specify, with supporting documentation, the reasons why the general rule is not technically feasible or economically reasonable for the person or site.  The documentation must include relevant information on other similar persons' or sites' ability to comply with the general rule.  Where relevant to the Board's consideration, the proposal must also include information pertaining to </w:t>
      </w:r>
      <w:r>
        <w:rPr>
          <w:i/>
          <w:iCs/>
        </w:rPr>
        <w:t>existing physical conditions, the character of the area involved, including the character of surrounding land uses, zoning classifications</w:t>
      </w:r>
      <w:r>
        <w:t xml:space="preserve">, and </w:t>
      </w:r>
      <w:r>
        <w:rPr>
          <w:i/>
          <w:iCs/>
        </w:rPr>
        <w:t>the nature of the existing air quality or receiving body of water</w:t>
      </w:r>
      <w:r w:rsidR="006F6130">
        <w:rPr>
          <w:i/>
          <w:iCs/>
        </w:rPr>
        <w:t>.</w:t>
      </w:r>
      <w:r>
        <w:t xml:space="preserve"> [415 ILCS 5/27(a)]; </w:t>
      </w:r>
    </w:p>
    <w:p w:rsidR="00F2451E" w:rsidRDefault="00F2451E" w:rsidP="00AB153A">
      <w:pPr>
        <w:widowControl w:val="0"/>
        <w:autoSpaceDE w:val="0"/>
        <w:autoSpaceDN w:val="0"/>
        <w:adjustRightInd w:val="0"/>
        <w:ind w:left="1440" w:hanging="720"/>
      </w:pPr>
    </w:p>
    <w:p w:rsidR="00724BE6" w:rsidRPr="00724BE6" w:rsidRDefault="00AB153A" w:rsidP="00AB153A">
      <w:pPr>
        <w:widowControl w:val="0"/>
        <w:autoSpaceDE w:val="0"/>
        <w:autoSpaceDN w:val="0"/>
        <w:adjustRightInd w:val="0"/>
        <w:ind w:left="1440" w:hanging="720"/>
        <w:rPr>
          <w:i/>
        </w:rPr>
      </w:pPr>
      <w:r>
        <w:t>c)</w:t>
      </w:r>
      <w:r>
        <w:tab/>
      </w:r>
      <w:r w:rsidR="00724BE6">
        <w:rPr>
          <w:i/>
        </w:rPr>
        <w:t xml:space="preserve">A descriptive title or other description of any published study or research report used in developing the rule, the identity of the person who performed such study, and a description of where the public may obtain a copy of any such study or research report.  If the study was performed by an agency or by a person or entity that contracted with the agency for the performance of the study, the agency shall also make copies of the underlying data available to members of the public upon request if the data are not protected from disclosure under </w:t>
      </w:r>
      <w:r w:rsidR="009831D8" w:rsidRPr="00FD50D9">
        <w:t>FOIA</w:t>
      </w:r>
      <w:r w:rsidR="00724BE6">
        <w:rPr>
          <w:i/>
        </w:rPr>
        <w:t xml:space="preserve"> . </w:t>
      </w:r>
      <w:r w:rsidR="0067066D">
        <w:t>[</w:t>
      </w:r>
      <w:r w:rsidR="00724BE6">
        <w:t>5 ILCS 100/5-40(3.5)</w:t>
      </w:r>
      <w:r w:rsidR="0067066D">
        <w:t>];</w:t>
      </w:r>
    </w:p>
    <w:p w:rsidR="00724BE6" w:rsidRDefault="00724BE6" w:rsidP="00AB153A">
      <w:pPr>
        <w:widowControl w:val="0"/>
        <w:autoSpaceDE w:val="0"/>
        <w:autoSpaceDN w:val="0"/>
        <w:adjustRightInd w:val="0"/>
        <w:ind w:left="1440" w:hanging="720"/>
      </w:pPr>
    </w:p>
    <w:p w:rsidR="00AB153A" w:rsidRDefault="00724BE6" w:rsidP="00724BE6">
      <w:pPr>
        <w:widowControl w:val="0"/>
        <w:autoSpaceDE w:val="0"/>
        <w:autoSpaceDN w:val="0"/>
        <w:adjustRightInd w:val="0"/>
        <w:ind w:left="1440" w:hanging="699"/>
      </w:pPr>
      <w:r>
        <w:t>d)</w:t>
      </w:r>
      <w:r>
        <w:tab/>
      </w:r>
      <w:r w:rsidR="00AB153A">
        <w:t xml:space="preserve">The proposal must describe the person or site for which regulatory change is sought and the area affected by the proposed change. The proposal must also include a detailed assessment of the environmental impact of the proposed change, and include a description of available treatment or control options; </w:t>
      </w:r>
    </w:p>
    <w:p w:rsidR="00F2451E" w:rsidRDefault="00F2451E" w:rsidP="00AB153A">
      <w:pPr>
        <w:widowControl w:val="0"/>
        <w:autoSpaceDE w:val="0"/>
        <w:autoSpaceDN w:val="0"/>
        <w:adjustRightInd w:val="0"/>
        <w:ind w:left="1440" w:hanging="720"/>
      </w:pPr>
    </w:p>
    <w:p w:rsidR="00AB153A" w:rsidRDefault="00724BE6" w:rsidP="00AB153A">
      <w:pPr>
        <w:widowControl w:val="0"/>
        <w:autoSpaceDE w:val="0"/>
        <w:autoSpaceDN w:val="0"/>
        <w:adjustRightInd w:val="0"/>
        <w:ind w:left="1440" w:hanging="720"/>
      </w:pPr>
      <w:r>
        <w:t>e</w:t>
      </w:r>
      <w:r w:rsidR="00AB153A">
        <w:t>)</w:t>
      </w:r>
      <w:r w:rsidR="00AB153A">
        <w:tab/>
        <w:t xml:space="preserve">The proposal must demonstrate that the Board may grant the requested relief consistent with federal law governing the subject of the proposal (e.g., Underground Injection Control program, Resource Conservation and Recovery Act, etc.); </w:t>
      </w:r>
      <w:r w:rsidR="009831D8">
        <w:t>and</w:t>
      </w:r>
    </w:p>
    <w:p w:rsidR="00F2451E" w:rsidRDefault="00AB153A" w:rsidP="00AB153A">
      <w:pPr>
        <w:widowControl w:val="0"/>
        <w:autoSpaceDE w:val="0"/>
        <w:autoSpaceDN w:val="0"/>
        <w:adjustRightInd w:val="0"/>
        <w:ind w:left="1440" w:hanging="720"/>
      </w:pPr>
      <w:r>
        <w:tab/>
      </w:r>
    </w:p>
    <w:p w:rsidR="00AB153A" w:rsidRDefault="00421958" w:rsidP="00AB153A">
      <w:pPr>
        <w:widowControl w:val="0"/>
        <w:autoSpaceDE w:val="0"/>
        <w:autoSpaceDN w:val="0"/>
        <w:adjustRightInd w:val="0"/>
        <w:ind w:left="1440" w:hanging="720"/>
      </w:pPr>
      <w:r>
        <w:t>f</w:t>
      </w:r>
      <w:r w:rsidR="00AB153A">
        <w:t>)</w:t>
      </w:r>
      <w:r w:rsidR="00AB153A">
        <w:tab/>
        <w:t xml:space="preserve">When any information required under this Section is inapplicable or unavailable, the proposal must provide a complete justification for the inapplicability or unavailability. </w:t>
      </w:r>
    </w:p>
    <w:p w:rsidR="00421958" w:rsidRDefault="00421958" w:rsidP="00AB153A">
      <w:pPr>
        <w:widowControl w:val="0"/>
        <w:autoSpaceDE w:val="0"/>
        <w:autoSpaceDN w:val="0"/>
        <w:adjustRightInd w:val="0"/>
        <w:ind w:left="1440" w:hanging="720"/>
      </w:pPr>
    </w:p>
    <w:p w:rsidR="00421958" w:rsidRDefault="00421958" w:rsidP="00AB153A">
      <w:pPr>
        <w:widowControl w:val="0"/>
        <w:autoSpaceDE w:val="0"/>
        <w:autoSpaceDN w:val="0"/>
        <w:adjustRightInd w:val="0"/>
        <w:ind w:left="1440" w:hanging="720"/>
      </w:pPr>
      <w:r>
        <w:t xml:space="preserve">(Source:  Amended at 41 Ill. Reg. </w:t>
      </w:r>
      <w:r w:rsidR="00276BDC">
        <w:t>10002</w:t>
      </w:r>
      <w:r>
        <w:t xml:space="preserve">, effective </w:t>
      </w:r>
      <w:bookmarkStart w:id="0" w:name="_GoBack"/>
      <w:r w:rsidR="00276BDC">
        <w:t>July 5, 2017</w:t>
      </w:r>
      <w:bookmarkEnd w:id="0"/>
      <w:r>
        <w:t>)</w:t>
      </w:r>
    </w:p>
    <w:sectPr w:rsidR="00421958" w:rsidSect="00AB15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153A"/>
    <w:rsid w:val="00016DB4"/>
    <w:rsid w:val="000412D5"/>
    <w:rsid w:val="002211F3"/>
    <w:rsid w:val="00227005"/>
    <w:rsid w:val="00276BDC"/>
    <w:rsid w:val="002825B1"/>
    <w:rsid w:val="00323015"/>
    <w:rsid w:val="00421958"/>
    <w:rsid w:val="004E3020"/>
    <w:rsid w:val="005C3366"/>
    <w:rsid w:val="00613B02"/>
    <w:rsid w:val="0067066D"/>
    <w:rsid w:val="006F6130"/>
    <w:rsid w:val="00724BE6"/>
    <w:rsid w:val="00786B5A"/>
    <w:rsid w:val="007B0B29"/>
    <w:rsid w:val="007B71D2"/>
    <w:rsid w:val="007E6204"/>
    <w:rsid w:val="009018FC"/>
    <w:rsid w:val="009162FC"/>
    <w:rsid w:val="009831D8"/>
    <w:rsid w:val="009B2B95"/>
    <w:rsid w:val="00AB153A"/>
    <w:rsid w:val="00D8237C"/>
    <w:rsid w:val="00F2451E"/>
    <w:rsid w:val="00F24821"/>
    <w:rsid w:val="00FD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9CB6A2-41C7-46CE-B76F-95509947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24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