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E2" w:rsidRDefault="00C81CE2" w:rsidP="00C81CE2">
      <w:pPr>
        <w:widowControl w:val="0"/>
        <w:autoSpaceDE w:val="0"/>
        <w:autoSpaceDN w:val="0"/>
        <w:adjustRightInd w:val="0"/>
      </w:pPr>
      <w:bookmarkStart w:id="0" w:name="_GoBack"/>
      <w:bookmarkEnd w:id="0"/>
    </w:p>
    <w:p w:rsidR="00C81CE2" w:rsidRDefault="00C81CE2" w:rsidP="00C81CE2">
      <w:pPr>
        <w:widowControl w:val="0"/>
        <w:autoSpaceDE w:val="0"/>
        <w:autoSpaceDN w:val="0"/>
        <w:adjustRightInd w:val="0"/>
      </w:pPr>
      <w:r>
        <w:rPr>
          <w:b/>
          <w:bCs/>
        </w:rPr>
        <w:t>Section 102.602  Adoption of Regulations</w:t>
      </w:r>
      <w:r>
        <w:t xml:space="preserve"> </w:t>
      </w:r>
    </w:p>
    <w:p w:rsidR="00C81CE2" w:rsidRDefault="00C81CE2" w:rsidP="00C81CE2">
      <w:pPr>
        <w:widowControl w:val="0"/>
        <w:autoSpaceDE w:val="0"/>
        <w:autoSpaceDN w:val="0"/>
        <w:adjustRightInd w:val="0"/>
      </w:pPr>
    </w:p>
    <w:p w:rsidR="00C81CE2" w:rsidRDefault="00C81CE2" w:rsidP="00C81CE2">
      <w:pPr>
        <w:widowControl w:val="0"/>
        <w:autoSpaceDE w:val="0"/>
        <w:autoSpaceDN w:val="0"/>
        <w:adjustRightInd w:val="0"/>
      </w:pPr>
      <w:r>
        <w:t xml:space="preserve">The Board adopts first notice, second notice and final opinions and orders in regulatory matters.  Only the first notice proposal and the final adopted rules are published by the Secretary of State in accordance with the IAPA.  In adopting any new regulation, except a required rule or an identical-in-substance regulation or as applicable law otherwise provides, </w:t>
      </w:r>
      <w:r>
        <w:rPr>
          <w:i/>
          <w:iCs/>
        </w:rPr>
        <w:t>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t xml:space="preserve"> [415 ILCS 5/27(b)]. </w:t>
      </w:r>
    </w:p>
    <w:sectPr w:rsidR="00C81CE2" w:rsidSect="00C81C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CE2"/>
    <w:rsid w:val="000818D2"/>
    <w:rsid w:val="00263FD2"/>
    <w:rsid w:val="005C3366"/>
    <w:rsid w:val="00C81CE2"/>
    <w:rsid w:val="00D2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