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1C" w:rsidRDefault="0049091C" w:rsidP="004909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091C" w:rsidRDefault="0049091C" w:rsidP="0049091C">
      <w:pPr>
        <w:widowControl w:val="0"/>
        <w:autoSpaceDE w:val="0"/>
        <w:autoSpaceDN w:val="0"/>
        <w:adjustRightInd w:val="0"/>
      </w:pPr>
      <w:r>
        <w:t xml:space="preserve">AUTHORITY:  Implementing Sections 5, 7.2, 13(c), 13.3, 17.5, 22.4(a), 22.4(d), 22.7(d), 27, 28, 28.2, 29, 30, 31, 41, and 42 of the Environmental Protection Act (Act) [415 ILCS 5/5, 7.2, 13(c), 13.3, 17.5, 22.4(a), 22.4(d), 22.7(d), 27, 28, 28.2, 29, 30, 31, 41, and 42] and authorized by Sections 26 and 27 of the Act [415 ILCS 5/26 and 27]. </w:t>
      </w:r>
    </w:p>
    <w:sectPr w:rsidR="0049091C" w:rsidSect="004909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091C"/>
    <w:rsid w:val="0043717B"/>
    <w:rsid w:val="00443F91"/>
    <w:rsid w:val="0049091C"/>
    <w:rsid w:val="005C3366"/>
    <w:rsid w:val="00C51BE9"/>
    <w:rsid w:val="00E8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5, 7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5, 7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