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DF" w:rsidRPr="00624F77" w:rsidRDefault="001167DF" w:rsidP="001167DF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bookmarkStart w:id="0" w:name="_GoBack"/>
      <w:bookmarkEnd w:id="0"/>
    </w:p>
    <w:p w:rsidR="001167DF" w:rsidRPr="003D279A" w:rsidRDefault="001167DF" w:rsidP="001167DF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r w:rsidRPr="003D279A">
        <w:rPr>
          <w:rFonts w:eastAsia="Times New Roman"/>
          <w:b/>
        </w:rPr>
        <w:t>Section 105.602  Parties</w:t>
      </w:r>
    </w:p>
    <w:p w:rsidR="001167DF" w:rsidRPr="003D279A" w:rsidRDefault="001167DF" w:rsidP="001167DF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:rsidR="001167DF" w:rsidRPr="003D279A" w:rsidRDefault="001167DF" w:rsidP="001167DF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</w:rPr>
      </w:pPr>
      <w:r w:rsidRPr="003D279A">
        <w:rPr>
          <w:rFonts w:eastAsia="Times New Roman"/>
        </w:rPr>
        <w:t>a)</w:t>
      </w:r>
      <w:r>
        <w:rPr>
          <w:rFonts w:eastAsia="Times New Roman"/>
        </w:rPr>
        <w:tab/>
      </w:r>
      <w:r w:rsidRPr="003D279A">
        <w:rPr>
          <w:rFonts w:eastAsia="Times New Roman"/>
        </w:rPr>
        <w:t>Petitioner.  The person who files a petition for review of the Agency's final decision must be named the petitioner.</w:t>
      </w:r>
    </w:p>
    <w:p w:rsidR="000174EB" w:rsidRDefault="000174EB" w:rsidP="00093935"/>
    <w:p w:rsidR="001167DF" w:rsidRPr="003D279A" w:rsidRDefault="001167DF" w:rsidP="001167DF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</w:rPr>
      </w:pPr>
      <w:r w:rsidRPr="003D279A">
        <w:rPr>
          <w:rFonts w:eastAsia="Times New Roman"/>
        </w:rPr>
        <w:t>b)</w:t>
      </w:r>
      <w:r>
        <w:rPr>
          <w:rFonts w:eastAsia="Times New Roman"/>
        </w:rPr>
        <w:tab/>
      </w:r>
      <w:r w:rsidRPr="003D279A">
        <w:rPr>
          <w:rFonts w:eastAsia="Times New Roman"/>
        </w:rPr>
        <w:t>Respondent.  The Agency must be named the respondent.  If a petition is filed under Section 105.604(c) by a person other than the permit applicant, the permit applicant must be named as a respondent in addition to the Agency.</w:t>
      </w:r>
    </w:p>
    <w:p w:rsidR="001167DF" w:rsidRDefault="001167DF" w:rsidP="00093935"/>
    <w:p w:rsidR="001167DF" w:rsidRPr="00093935" w:rsidRDefault="001167DF" w:rsidP="001167DF">
      <w:pPr>
        <w:ind w:firstLine="720"/>
      </w:pPr>
      <w:r>
        <w:t xml:space="preserve">(Source:  Added at 44 Ill. Reg. </w:t>
      </w:r>
      <w:r w:rsidR="0039252C">
        <w:t>14897</w:t>
      </w:r>
      <w:r>
        <w:t xml:space="preserve">, effective </w:t>
      </w:r>
      <w:r w:rsidR="0039252C">
        <w:t>September 4, 2020</w:t>
      </w:r>
      <w:r>
        <w:t>)</w:t>
      </w:r>
    </w:p>
    <w:sectPr w:rsidR="001167D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FBA" w:rsidRDefault="00A55FBA">
      <w:r>
        <w:separator/>
      </w:r>
    </w:p>
  </w:endnote>
  <w:endnote w:type="continuationSeparator" w:id="0">
    <w:p w:rsidR="00A55FBA" w:rsidRDefault="00A5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FBA" w:rsidRDefault="00A55FBA">
      <w:r>
        <w:separator/>
      </w:r>
    </w:p>
  </w:footnote>
  <w:footnote w:type="continuationSeparator" w:id="0">
    <w:p w:rsidR="00A55FBA" w:rsidRDefault="00A5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7D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52C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4F77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D17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FBA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0441F-01E6-4E0C-9767-F5475DDD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7DF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373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2020-09-15T18:38:00Z</dcterms:modified>
</cp:coreProperties>
</file>