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3C" w:rsidRDefault="0036693C" w:rsidP="003669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693C" w:rsidRDefault="0036693C" w:rsidP="0036693C">
      <w:pPr>
        <w:widowControl w:val="0"/>
        <w:autoSpaceDE w:val="0"/>
        <w:autoSpaceDN w:val="0"/>
        <w:adjustRightInd w:val="0"/>
        <w:jc w:val="center"/>
      </w:pPr>
      <w:r>
        <w:t>SUBPART C:  WATER WELL SETBACK EXCEPTION PROCEDURES</w:t>
      </w:r>
    </w:p>
    <w:sectPr w:rsidR="0036693C" w:rsidSect="003669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693C"/>
    <w:rsid w:val="001D570E"/>
    <w:rsid w:val="0036693C"/>
    <w:rsid w:val="005C3366"/>
    <w:rsid w:val="0092493D"/>
    <w:rsid w:val="00AE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WATER WELL SETBACK EXCEPTION PROCEDURES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WATER WELL SETBACK EXCEPTION PROCEDURES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