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BC" w:rsidRDefault="00321ABC" w:rsidP="00321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ABC" w:rsidRDefault="00321ABC" w:rsidP="00321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106.716  Burden of Proof</w:t>
      </w:r>
      <w:r>
        <w:t xml:space="preserve"> </w:t>
      </w:r>
    </w:p>
    <w:p w:rsidR="00321ABC" w:rsidRDefault="00321ABC" w:rsidP="00321ABC">
      <w:pPr>
        <w:widowControl w:val="0"/>
        <w:autoSpaceDE w:val="0"/>
        <w:autoSpaceDN w:val="0"/>
        <w:adjustRightInd w:val="0"/>
      </w:pPr>
    </w:p>
    <w:p w:rsidR="00321ABC" w:rsidRDefault="00321ABC" w:rsidP="00321ABC">
      <w:pPr>
        <w:widowControl w:val="0"/>
        <w:autoSpaceDE w:val="0"/>
        <w:autoSpaceDN w:val="0"/>
        <w:adjustRightInd w:val="0"/>
      </w:pPr>
      <w:r>
        <w:t xml:space="preserve">The Agency has the burden to prove, by a preponderance of the evidence, that there has been deficient performance under the EMSA, as set forth in Section 106.712(a) of this Subpart. </w:t>
      </w:r>
    </w:p>
    <w:sectPr w:rsidR="00321ABC" w:rsidSect="00321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ABC"/>
    <w:rsid w:val="00236498"/>
    <w:rsid w:val="002D4730"/>
    <w:rsid w:val="00321ABC"/>
    <w:rsid w:val="005C3366"/>
    <w:rsid w:val="00C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