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86" w:rsidRDefault="00877186" w:rsidP="008771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7186" w:rsidRDefault="00877186" w:rsidP="00877186">
      <w:pPr>
        <w:widowControl w:val="0"/>
        <w:autoSpaceDE w:val="0"/>
        <w:autoSpaceDN w:val="0"/>
        <w:adjustRightInd w:val="0"/>
        <w:jc w:val="center"/>
      </w:pPr>
      <w:r>
        <w:t>PART 108</w:t>
      </w:r>
    </w:p>
    <w:p w:rsidR="00877186" w:rsidRDefault="00877186" w:rsidP="00877186">
      <w:pPr>
        <w:widowControl w:val="0"/>
        <w:autoSpaceDE w:val="0"/>
        <w:autoSpaceDN w:val="0"/>
        <w:adjustRightInd w:val="0"/>
        <w:jc w:val="center"/>
      </w:pPr>
      <w:r>
        <w:t>ADMINISTRATIVE CITATIONS</w:t>
      </w:r>
    </w:p>
    <w:sectPr w:rsidR="00877186" w:rsidSect="008771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7186"/>
    <w:rsid w:val="005C3366"/>
    <w:rsid w:val="0063019C"/>
    <w:rsid w:val="00861F79"/>
    <w:rsid w:val="00877186"/>
    <w:rsid w:val="008C46D8"/>
    <w:rsid w:val="00D9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108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108</dc:title>
  <dc:subject/>
  <dc:creator>Illinois General Assembly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