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C1" w:rsidRDefault="00EB3EC1" w:rsidP="00EB3EC1">
      <w:pPr>
        <w:widowControl w:val="0"/>
        <w:autoSpaceDE w:val="0"/>
        <w:autoSpaceDN w:val="0"/>
        <w:adjustRightInd w:val="0"/>
      </w:pPr>
    </w:p>
    <w:p w:rsidR="00EB3EC1" w:rsidRDefault="00EB3EC1" w:rsidP="00EB3E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130.308  Public Access to Information Related to Article</w:t>
      </w:r>
      <w:r>
        <w:t xml:space="preserve"> </w:t>
      </w:r>
    </w:p>
    <w:p w:rsidR="00EB3EC1" w:rsidRDefault="00EB3EC1" w:rsidP="00EB3EC1">
      <w:pPr>
        <w:widowControl w:val="0"/>
        <w:autoSpaceDE w:val="0"/>
        <w:autoSpaceDN w:val="0"/>
        <w:adjustRightInd w:val="0"/>
      </w:pPr>
    </w:p>
    <w:p w:rsidR="00EB3EC1" w:rsidRDefault="00EB3EC1" w:rsidP="00EB3E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claim letter submitted </w:t>
      </w:r>
      <w:r w:rsidR="00BD5050">
        <w:t>under</w:t>
      </w:r>
      <w:r>
        <w:t xml:space="preserve"> Section 130.200(b)(1) will be open to public inspection. </w:t>
      </w:r>
    </w:p>
    <w:p w:rsidR="00334818" w:rsidRDefault="00334818" w:rsidP="00EB3EC1">
      <w:pPr>
        <w:widowControl w:val="0"/>
        <w:autoSpaceDE w:val="0"/>
        <w:autoSpaceDN w:val="0"/>
        <w:adjustRightInd w:val="0"/>
        <w:ind w:left="1440" w:hanging="720"/>
      </w:pPr>
    </w:p>
    <w:p w:rsidR="00EB3EC1" w:rsidRDefault="00EB3EC1" w:rsidP="00EB3E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 article was determined to represent a trade secret before January 1, 2001 and no claim letter exists, the State agency must prepare a statement that will be open to public inspection and that names and briefly describes the article. </w:t>
      </w:r>
    </w:p>
    <w:p w:rsidR="00334818" w:rsidRDefault="00334818" w:rsidP="00EB3EC1">
      <w:pPr>
        <w:widowControl w:val="0"/>
        <w:autoSpaceDE w:val="0"/>
        <w:autoSpaceDN w:val="0"/>
        <w:adjustRightInd w:val="0"/>
        <w:ind w:left="1440" w:hanging="720"/>
      </w:pPr>
    </w:p>
    <w:p w:rsidR="00EB3EC1" w:rsidRDefault="00EB3EC1" w:rsidP="00EB3E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page or portion of an article is claimed or determined to represent a trade secret, a copy of the article must be open to public inspection, with the part or portion of the article that is claimed or determined to represent a trade secret or that would lead to disclosure of the trade secret deleted. </w:t>
      </w:r>
    </w:p>
    <w:p w:rsidR="00BD5050" w:rsidRDefault="00BD5050" w:rsidP="00EB3EC1">
      <w:pPr>
        <w:widowControl w:val="0"/>
        <w:autoSpaceDE w:val="0"/>
        <w:autoSpaceDN w:val="0"/>
        <w:adjustRightInd w:val="0"/>
        <w:ind w:left="1440" w:hanging="720"/>
      </w:pPr>
    </w:p>
    <w:p w:rsidR="00BD5050" w:rsidRDefault="00BD5050" w:rsidP="00EB3E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E0406">
        <w:t>10190</w:t>
      </w:r>
      <w:r>
        <w:t xml:space="preserve">, effective </w:t>
      </w:r>
      <w:bookmarkStart w:id="0" w:name="_GoBack"/>
      <w:r w:rsidR="00BE0406">
        <w:t>July 5, 2017</w:t>
      </w:r>
      <w:bookmarkEnd w:id="0"/>
      <w:r>
        <w:t>)</w:t>
      </w:r>
    </w:p>
    <w:sectPr w:rsidR="00BD5050" w:rsidSect="00EB3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EC1"/>
    <w:rsid w:val="00076E08"/>
    <w:rsid w:val="00334818"/>
    <w:rsid w:val="005C3366"/>
    <w:rsid w:val="007407C7"/>
    <w:rsid w:val="007D5113"/>
    <w:rsid w:val="00822228"/>
    <w:rsid w:val="00BD5050"/>
    <w:rsid w:val="00BE0406"/>
    <w:rsid w:val="00D57CB4"/>
    <w:rsid w:val="00E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962268-A44D-442B-B1AE-714F583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