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31" w:rsidRDefault="00292831" w:rsidP="002928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831" w:rsidRDefault="00292831" w:rsidP="002928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174.306  Identification</w:t>
      </w:r>
      <w:r>
        <w:t xml:space="preserve"> </w:t>
      </w:r>
    </w:p>
    <w:p w:rsidR="00292831" w:rsidRDefault="00292831" w:rsidP="00292831">
      <w:pPr>
        <w:widowControl w:val="0"/>
        <w:autoSpaceDE w:val="0"/>
        <w:autoSpaceDN w:val="0"/>
        <w:adjustRightInd w:val="0"/>
      </w:pPr>
    </w:p>
    <w:p w:rsidR="00292831" w:rsidRDefault="00292831" w:rsidP="00292831">
      <w:pPr>
        <w:widowControl w:val="0"/>
        <w:autoSpaceDE w:val="0"/>
        <w:autoSpaceDN w:val="0"/>
        <w:adjustRightInd w:val="0"/>
      </w:pPr>
      <w:r>
        <w:t xml:space="preserve">For each construction and operating permit issued, the unit of local government shall identify the project by a unique project number and permit number in a manner designated by the Agency as compatible with the Agency's permitting system. </w:t>
      </w:r>
    </w:p>
    <w:p w:rsidR="00292831" w:rsidRDefault="00292831" w:rsidP="00292831">
      <w:pPr>
        <w:widowControl w:val="0"/>
        <w:autoSpaceDE w:val="0"/>
        <w:autoSpaceDN w:val="0"/>
        <w:adjustRightInd w:val="0"/>
      </w:pPr>
    </w:p>
    <w:p w:rsidR="00292831" w:rsidRDefault="00292831" w:rsidP="002928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4891, effective March 16, 1990) </w:t>
      </w:r>
    </w:p>
    <w:sectPr w:rsidR="00292831" w:rsidSect="00292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831"/>
    <w:rsid w:val="00292831"/>
    <w:rsid w:val="002B4B08"/>
    <w:rsid w:val="005C3366"/>
    <w:rsid w:val="00737067"/>
    <w:rsid w:val="00A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