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BE" w:rsidRDefault="009D1ABE" w:rsidP="009D1A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ABE" w:rsidRDefault="009D1ABE" w:rsidP="009D1A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180.401  Applications for Extensions of Provisional Variances</w:t>
      </w:r>
      <w:r>
        <w:t xml:space="preserve"> </w:t>
      </w:r>
    </w:p>
    <w:p w:rsidR="009D1ABE" w:rsidRDefault="009D1ABE" w:rsidP="009D1ABE">
      <w:pPr>
        <w:widowControl w:val="0"/>
        <w:autoSpaceDE w:val="0"/>
        <w:autoSpaceDN w:val="0"/>
        <w:adjustRightInd w:val="0"/>
      </w:pPr>
    </w:p>
    <w:p w:rsidR="009D1ABE" w:rsidRDefault="009D1ABE" w:rsidP="009D1ABE">
      <w:pPr>
        <w:widowControl w:val="0"/>
        <w:autoSpaceDE w:val="0"/>
        <w:autoSpaceDN w:val="0"/>
        <w:adjustRightInd w:val="0"/>
      </w:pPr>
      <w:r>
        <w:t xml:space="preserve">An application for extension of an order granting a provisional variance shall include: </w:t>
      </w:r>
    </w:p>
    <w:p w:rsidR="00BB29EA" w:rsidRDefault="00BB29EA" w:rsidP="009D1ABE">
      <w:pPr>
        <w:widowControl w:val="0"/>
        <w:autoSpaceDE w:val="0"/>
        <w:autoSpaceDN w:val="0"/>
        <w:adjustRightInd w:val="0"/>
      </w:pPr>
    </w:p>
    <w:p w:rsidR="009D1ABE" w:rsidRDefault="009D1ABE" w:rsidP="009D1A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Information stated in Section 180.202(b)(7) through (10)</w:t>
      </w:r>
      <w:r w:rsidR="004D6636">
        <w:t xml:space="preserve"> of this Part</w:t>
      </w:r>
      <w:r>
        <w:t xml:space="preserve">; </w:t>
      </w:r>
    </w:p>
    <w:p w:rsidR="00BB29EA" w:rsidRDefault="00BB29EA" w:rsidP="009D1ABE">
      <w:pPr>
        <w:widowControl w:val="0"/>
        <w:autoSpaceDE w:val="0"/>
        <w:autoSpaceDN w:val="0"/>
        <w:adjustRightInd w:val="0"/>
        <w:ind w:left="1440" w:hanging="720"/>
      </w:pPr>
    </w:p>
    <w:p w:rsidR="009D1ABE" w:rsidRDefault="009D1ABE" w:rsidP="009D1A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new information </w:t>
      </w:r>
      <w:r w:rsidR="00705B01">
        <w:t>that</w:t>
      </w:r>
      <w:r>
        <w:t xml:space="preserve"> modifies prior information given to satisfy Section 180.202(b)</w:t>
      </w:r>
      <w:r w:rsidR="004D6636">
        <w:t xml:space="preserve"> of this Part</w:t>
      </w:r>
      <w:r>
        <w:t xml:space="preserve">. </w:t>
      </w:r>
    </w:p>
    <w:p w:rsidR="004D6636" w:rsidRDefault="004D6636" w:rsidP="009D1ABE">
      <w:pPr>
        <w:widowControl w:val="0"/>
        <w:autoSpaceDE w:val="0"/>
        <w:autoSpaceDN w:val="0"/>
        <w:adjustRightInd w:val="0"/>
        <w:ind w:left="1440" w:hanging="720"/>
      </w:pPr>
    </w:p>
    <w:p w:rsidR="004D6636" w:rsidRPr="00D55B37" w:rsidRDefault="004D66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D38EB">
        <w:t>5</w:t>
      </w:r>
      <w:r>
        <w:t xml:space="preserve"> I</w:t>
      </w:r>
      <w:r w:rsidRPr="00D55B37">
        <w:t xml:space="preserve">ll. Reg. </w:t>
      </w:r>
      <w:r w:rsidR="006F279D">
        <w:t>6161</w:t>
      </w:r>
      <w:r w:rsidRPr="00D55B37">
        <w:t xml:space="preserve">, effective </w:t>
      </w:r>
      <w:r w:rsidR="003E754B">
        <w:t>March 2</w:t>
      </w:r>
      <w:r w:rsidR="000526CA">
        <w:t>2</w:t>
      </w:r>
      <w:r w:rsidR="003E754B">
        <w:t>, 2011</w:t>
      </w:r>
      <w:r w:rsidRPr="00D55B37">
        <w:t>)</w:t>
      </w:r>
    </w:p>
    <w:sectPr w:rsidR="004D6636" w:rsidRPr="00D55B37" w:rsidSect="009D1A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ABE"/>
    <w:rsid w:val="000526CA"/>
    <w:rsid w:val="0007739B"/>
    <w:rsid w:val="003E754B"/>
    <w:rsid w:val="004D6636"/>
    <w:rsid w:val="005C3366"/>
    <w:rsid w:val="006F279D"/>
    <w:rsid w:val="00705B01"/>
    <w:rsid w:val="00857EB7"/>
    <w:rsid w:val="009D1ABE"/>
    <w:rsid w:val="00BB29EA"/>
    <w:rsid w:val="00CC3295"/>
    <w:rsid w:val="00DA576E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6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