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E0" w:rsidRDefault="009844E0" w:rsidP="009844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44E0" w:rsidRDefault="009844E0" w:rsidP="009844E0">
      <w:pPr>
        <w:widowControl w:val="0"/>
        <w:autoSpaceDE w:val="0"/>
        <w:autoSpaceDN w:val="0"/>
        <w:adjustRightInd w:val="0"/>
        <w:jc w:val="center"/>
      </w:pPr>
      <w:r>
        <w:t>SUBPART C:  CRITERIA FOR AGENCY CONCURRENCE WITH INNOVATION PLANS</w:t>
      </w:r>
    </w:p>
    <w:sectPr w:rsidR="009844E0" w:rsidSect="009844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4E0"/>
    <w:rsid w:val="005C3366"/>
    <w:rsid w:val="009844E0"/>
    <w:rsid w:val="009B6440"/>
    <w:rsid w:val="00B365FE"/>
    <w:rsid w:val="00C9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CRITERIA FOR AGENCY CONCURRENCE WITH INNOVATION PLANS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CRITERIA FOR AGENCY CONCURRENCE WITH INNOVATION PLANS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