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B5" w:rsidRDefault="001133B5" w:rsidP="00113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3B5" w:rsidRDefault="001133B5" w:rsidP="001133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184.203  Agency-Approved Institutions</w:t>
      </w:r>
      <w:r>
        <w:t xml:space="preserve"> </w:t>
      </w:r>
    </w:p>
    <w:p w:rsidR="001133B5" w:rsidRDefault="001133B5" w:rsidP="001133B5">
      <w:pPr>
        <w:widowControl w:val="0"/>
        <w:autoSpaceDE w:val="0"/>
        <w:autoSpaceDN w:val="0"/>
        <w:adjustRightInd w:val="0"/>
      </w:pPr>
    </w:p>
    <w:p w:rsidR="001133B5" w:rsidRDefault="001133B5" w:rsidP="001133B5">
      <w:pPr>
        <w:widowControl w:val="0"/>
        <w:autoSpaceDE w:val="0"/>
        <w:autoSpaceDN w:val="0"/>
        <w:adjustRightInd w:val="0"/>
      </w:pPr>
      <w:r>
        <w:t xml:space="preserve">Any institution of post-secondary education granting degrees shall be considered to be an Agency-approved institution provided that it is accredited by the Council on </w:t>
      </w:r>
      <w:proofErr w:type="spellStart"/>
      <w:r>
        <w:t>Post Secondary</w:t>
      </w:r>
      <w:proofErr w:type="spellEnd"/>
      <w:r>
        <w:t xml:space="preserve"> Accreditation or any successor organization, or the institution may be considered on the basis of its accreditation status in the education system which has jurisdiction. </w:t>
      </w:r>
    </w:p>
    <w:sectPr w:rsidR="001133B5" w:rsidSect="00113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3B5"/>
    <w:rsid w:val="001133B5"/>
    <w:rsid w:val="002F0BB0"/>
    <w:rsid w:val="00331981"/>
    <w:rsid w:val="004B0D2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