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DD" w:rsidRDefault="00E223DD" w:rsidP="00E223DD">
      <w:pPr>
        <w:widowControl w:val="0"/>
        <w:autoSpaceDE w:val="0"/>
        <w:autoSpaceDN w:val="0"/>
        <w:adjustRightInd w:val="0"/>
      </w:pPr>
      <w:bookmarkStart w:id="0" w:name="_GoBack"/>
      <w:bookmarkEnd w:id="0"/>
    </w:p>
    <w:p w:rsidR="00E223DD" w:rsidRDefault="00E223DD" w:rsidP="00E223DD">
      <w:pPr>
        <w:widowControl w:val="0"/>
        <w:autoSpaceDE w:val="0"/>
        <w:autoSpaceDN w:val="0"/>
        <w:adjustRightInd w:val="0"/>
      </w:pPr>
      <w:r>
        <w:rPr>
          <w:b/>
          <w:bCs/>
        </w:rPr>
        <w:t>Section 203.119  Emission Baseline</w:t>
      </w:r>
      <w:r>
        <w:t xml:space="preserve"> </w:t>
      </w:r>
    </w:p>
    <w:p w:rsidR="00E223DD" w:rsidRDefault="00E223DD" w:rsidP="00E223DD">
      <w:pPr>
        <w:widowControl w:val="0"/>
        <w:autoSpaceDE w:val="0"/>
        <w:autoSpaceDN w:val="0"/>
        <w:adjustRightInd w:val="0"/>
      </w:pPr>
    </w:p>
    <w:p w:rsidR="00E223DD" w:rsidRDefault="00E223DD" w:rsidP="0007001F">
      <w:pPr>
        <w:widowControl w:val="0"/>
        <w:autoSpaceDE w:val="0"/>
        <w:autoSpaceDN w:val="0"/>
        <w:adjustRightInd w:val="0"/>
      </w:pPr>
      <w:r>
        <w:t xml:space="preserve">"Emission baseline" means the starting point or reference level from which increases and decreases in emissions are measured.  The rules governing determination of emission offsets, calculations of net emission increases, and evaluation under 35 Ill. Adm. Code 202, Alternative Control Strategies specify the particular emission baseline that applies for that purpose. </w:t>
      </w:r>
    </w:p>
    <w:sectPr w:rsidR="00E223DD" w:rsidSect="00E223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3DD"/>
    <w:rsid w:val="0007001F"/>
    <w:rsid w:val="005C3366"/>
    <w:rsid w:val="008157C6"/>
    <w:rsid w:val="008F6B38"/>
    <w:rsid w:val="00E223DD"/>
    <w:rsid w:val="00EA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