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94" w:rsidRDefault="00A32D94" w:rsidP="00A32D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2D94" w:rsidRDefault="00A32D94" w:rsidP="00A32D9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203.306  Analysis of Alternatives</w:t>
      </w:r>
      <w:r>
        <w:t xml:space="preserve"> </w:t>
      </w:r>
    </w:p>
    <w:p w:rsidR="00A32D94" w:rsidRDefault="00A32D94" w:rsidP="00A32D94">
      <w:pPr>
        <w:widowControl w:val="0"/>
        <w:autoSpaceDE w:val="0"/>
        <w:autoSpaceDN w:val="0"/>
        <w:adjustRightInd w:val="0"/>
      </w:pPr>
    </w:p>
    <w:p w:rsidR="00A32D94" w:rsidRDefault="00A32D94" w:rsidP="00A32D94">
      <w:pPr>
        <w:widowControl w:val="0"/>
        <w:autoSpaceDE w:val="0"/>
        <w:autoSpaceDN w:val="0"/>
        <w:adjustRightInd w:val="0"/>
      </w:pPr>
      <w:r>
        <w:t xml:space="preserve">The owner or operator shall demonstrate that benefits of the new major source or major modification significantly outweigh the environmental and social costs imposed as a result of its location, construction, or modification, based upon an analysis of alternative sites, sizes, production processes, and environmental control techniques for such proposed source. </w:t>
      </w:r>
    </w:p>
    <w:p w:rsidR="00A32D94" w:rsidRDefault="00A32D94" w:rsidP="00A32D94">
      <w:pPr>
        <w:widowControl w:val="0"/>
        <w:autoSpaceDE w:val="0"/>
        <w:autoSpaceDN w:val="0"/>
        <w:adjustRightInd w:val="0"/>
      </w:pPr>
    </w:p>
    <w:p w:rsidR="00A32D94" w:rsidRDefault="00A32D94" w:rsidP="00A32D9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6973, effective April 30, 1993) </w:t>
      </w:r>
    </w:p>
    <w:sectPr w:rsidR="00A32D94" w:rsidSect="00A32D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2D94"/>
    <w:rsid w:val="00405B35"/>
    <w:rsid w:val="005C3366"/>
    <w:rsid w:val="009449F9"/>
    <w:rsid w:val="00A32D94"/>
    <w:rsid w:val="00C1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203</vt:lpstr>
    </vt:vector>
  </TitlesOfParts>
  <Company>State of Illinois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203</dc:title>
  <dc:subject/>
  <dc:creator>Illinois General Assembly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