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45A0C" w:rsidRDefault="000174EB" w:rsidP="00B45A0C"/>
    <w:p w:rsidR="00B45A0C" w:rsidRPr="00B45A0C" w:rsidRDefault="00B45A0C" w:rsidP="00B45A0C">
      <w:pPr>
        <w:rPr>
          <w:b/>
        </w:rPr>
      </w:pPr>
      <w:r w:rsidRPr="00B45A0C">
        <w:rPr>
          <w:b/>
        </w:rPr>
        <w:t>Section 204.220  Adverse Impact on Visibility</w:t>
      </w:r>
    </w:p>
    <w:p w:rsidR="00B45A0C" w:rsidRPr="00B45A0C" w:rsidRDefault="00B45A0C" w:rsidP="00B45A0C"/>
    <w:p w:rsidR="00D1328F" w:rsidRDefault="00B45A0C" w:rsidP="00B45A0C">
      <w:r w:rsidRPr="00B45A0C">
        <w:t xml:space="preserve">"Adverse impact on visibility" means visibility impairment </w:t>
      </w:r>
      <w:r w:rsidR="00D1328F">
        <w:t>that</w:t>
      </w:r>
      <w:r w:rsidRPr="00B45A0C">
        <w:t xml:space="preserve"> interferes with the management, protection, preservation or enjoyment of the visitor's visual experience of the Federal Class I area.  This determination </w:t>
      </w:r>
      <w:r w:rsidR="00B053E1">
        <w:t>must</w:t>
      </w:r>
      <w:r w:rsidRPr="00B45A0C">
        <w:t xml:space="preserve"> be made on a case-by-case basis taking into account the geographic extent, intensity, duration, frequency and time of visibility impairment, and how these factors correlate with</w:t>
      </w:r>
      <w:r w:rsidR="00D1328F">
        <w:t>:</w:t>
      </w:r>
      <w:r w:rsidRPr="00B45A0C">
        <w:t xml:space="preserve"> </w:t>
      </w:r>
    </w:p>
    <w:p w:rsidR="00D1328F" w:rsidRDefault="00D1328F" w:rsidP="00B45A0C"/>
    <w:p w:rsidR="00D1328F" w:rsidRDefault="00D1328F" w:rsidP="00D1328F">
      <w:pPr>
        <w:ind w:left="1440" w:hanging="720"/>
      </w:pPr>
      <w:r>
        <w:t>a)</w:t>
      </w:r>
      <w:r>
        <w:tab/>
      </w:r>
      <w:r w:rsidR="00A96B14">
        <w:t>T</w:t>
      </w:r>
      <w:r w:rsidR="00B45A0C" w:rsidRPr="00B45A0C">
        <w:t>imes of visitor use of the Federal Class I area</w:t>
      </w:r>
      <w:r>
        <w:t>;</w:t>
      </w:r>
      <w:r w:rsidR="00B45A0C" w:rsidRPr="00B45A0C">
        <w:t xml:space="preserve"> and </w:t>
      </w:r>
    </w:p>
    <w:p w:rsidR="00D1328F" w:rsidRDefault="00D1328F" w:rsidP="00052D1C">
      <w:bookmarkStart w:id="0" w:name="_GoBack"/>
      <w:bookmarkEnd w:id="0"/>
    </w:p>
    <w:p w:rsidR="00B45A0C" w:rsidRPr="00B45A0C" w:rsidRDefault="00D1328F" w:rsidP="00D1328F">
      <w:pPr>
        <w:ind w:left="1440" w:hanging="720"/>
      </w:pPr>
      <w:r>
        <w:t>b</w:t>
      </w:r>
      <w:r w:rsidR="00B45A0C" w:rsidRPr="00B45A0C">
        <w:t>)</w:t>
      </w:r>
      <w:r>
        <w:tab/>
      </w:r>
      <w:r w:rsidR="00A96B14">
        <w:t>F</w:t>
      </w:r>
      <w:r w:rsidR="00B45A0C" w:rsidRPr="00B45A0C">
        <w:t>requency and timing of natural conditions that reduce visibility.</w:t>
      </w:r>
    </w:p>
    <w:sectPr w:rsidR="00B45A0C" w:rsidRPr="00B45A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4" w:rsidRDefault="00A06A44">
      <w:r>
        <w:separator/>
      </w:r>
    </w:p>
  </w:endnote>
  <w:endnote w:type="continuationSeparator" w:id="0">
    <w:p w:rsidR="00A06A44" w:rsidRDefault="00A0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4" w:rsidRDefault="00A06A44">
      <w:r>
        <w:separator/>
      </w:r>
    </w:p>
  </w:footnote>
  <w:footnote w:type="continuationSeparator" w:id="0">
    <w:p w:rsidR="00A06A44" w:rsidRDefault="00A0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D1C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A44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B14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3E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A0C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28F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7CC43-3965-4508-96F9-EC91C218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0C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2020-03-09T15:29:00Z</dcterms:created>
  <dcterms:modified xsi:type="dcterms:W3CDTF">2020-09-15T18:49:00Z</dcterms:modified>
</cp:coreProperties>
</file>