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56" w:rsidRDefault="00B03C56" w:rsidP="00B03C56">
      <w:pPr>
        <w:widowControl w:val="0"/>
        <w:autoSpaceDE w:val="0"/>
        <w:autoSpaceDN w:val="0"/>
        <w:adjustRightInd w:val="0"/>
      </w:pPr>
      <w:bookmarkStart w:id="0" w:name="_GoBack"/>
      <w:bookmarkEnd w:id="0"/>
    </w:p>
    <w:p w:rsidR="00B03C56" w:rsidRDefault="00B03C56" w:rsidP="00B03C56">
      <w:pPr>
        <w:widowControl w:val="0"/>
        <w:autoSpaceDE w:val="0"/>
        <w:autoSpaceDN w:val="0"/>
        <w:adjustRightInd w:val="0"/>
      </w:pPr>
      <w:r>
        <w:rPr>
          <w:b/>
          <w:bCs/>
        </w:rPr>
        <w:t>Section 205.330  Emissions Determination Methods</w:t>
      </w:r>
      <w:r>
        <w:t xml:space="preserve"> </w:t>
      </w:r>
    </w:p>
    <w:p w:rsidR="00B03C56" w:rsidRDefault="00B03C56" w:rsidP="00B03C56">
      <w:pPr>
        <w:widowControl w:val="0"/>
        <w:autoSpaceDE w:val="0"/>
        <w:autoSpaceDN w:val="0"/>
        <w:adjustRightInd w:val="0"/>
      </w:pPr>
    </w:p>
    <w:p w:rsidR="00B03C56" w:rsidRDefault="00B03C56" w:rsidP="00B03C56">
      <w:pPr>
        <w:widowControl w:val="0"/>
        <w:autoSpaceDE w:val="0"/>
        <w:autoSpaceDN w:val="0"/>
        <w:adjustRightInd w:val="0"/>
      </w:pPr>
      <w:r>
        <w:t>The owner or operator of a participating source or new participating source shall determine VOM emissions from the source during the seasonal allotment period using methods as necessary to demonstrate compliance with this Part.  Such methods shall be, at a minimum, as stringent as those required by any applicable requirement and any permit condition.  The Agency shall establish the emissions determination methods applicable to each such source in the source's CAAPP permit</w:t>
      </w:r>
      <w:r w:rsidR="003A2B5B">
        <w:t xml:space="preserve"> or FESOP</w:t>
      </w:r>
      <w:r>
        <w:t xml:space="preserve">.  The following methods, in conjunction with relevant source-specific throughput and operating data, are acceptable methods a source may use to determine seasonal emissions, depending on the type of emission unit: </w:t>
      </w:r>
    </w:p>
    <w:p w:rsidR="00145F51" w:rsidRDefault="00145F51" w:rsidP="00B03C56">
      <w:pPr>
        <w:widowControl w:val="0"/>
        <w:autoSpaceDE w:val="0"/>
        <w:autoSpaceDN w:val="0"/>
        <w:adjustRightInd w:val="0"/>
      </w:pPr>
    </w:p>
    <w:p w:rsidR="00B03C56" w:rsidRDefault="00B03C56" w:rsidP="00B03C56">
      <w:pPr>
        <w:widowControl w:val="0"/>
        <w:autoSpaceDE w:val="0"/>
        <w:autoSpaceDN w:val="0"/>
        <w:adjustRightInd w:val="0"/>
        <w:ind w:left="1440" w:hanging="720"/>
      </w:pPr>
      <w:r>
        <w:t>a)</w:t>
      </w:r>
      <w:r>
        <w:tab/>
        <w:t xml:space="preserve">Material balance calculation, based on the VOM content of raw materials and recovered materials, as is typically used for degreasers, coating lines, and printing lines equipped with a carbon adsorption system (recovery-type control device) or without any control device;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b)</w:t>
      </w:r>
      <w:r>
        <w:tab/>
        <w:t xml:space="preserve">A standard engineering formula for estimation of emissions, as is typically used for storage and transfer of volatile organic liquids;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c)</w:t>
      </w:r>
      <w:r>
        <w:tab/>
        <w:t xml:space="preserve">A source-specific emission factor(s), based on representative testing and sampling data and appropriate analysis, as typically used for petroleum refining processes;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d)</w:t>
      </w:r>
      <w:r>
        <w:tab/>
        <w:t xml:space="preserve">A published USEPA emission factor(s), as is typically used for component leaks;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e)</w:t>
      </w:r>
      <w:r>
        <w:tab/>
        <w:t xml:space="preserve">A source-specific emission rate or VOM control efficiency, based on representative testing, as is typically used for chemical processes and afterburners (destruction-type control device), respectively;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f)</w:t>
      </w:r>
      <w:r>
        <w:tab/>
        <w:t xml:space="preserve">A method not listed above that is sufficient to demonstrate compliance with this Section;  or </w:t>
      </w:r>
    </w:p>
    <w:p w:rsidR="00145F51" w:rsidRDefault="00145F51" w:rsidP="00B03C56">
      <w:pPr>
        <w:widowControl w:val="0"/>
        <w:autoSpaceDE w:val="0"/>
        <w:autoSpaceDN w:val="0"/>
        <w:adjustRightInd w:val="0"/>
        <w:ind w:left="1440" w:hanging="720"/>
      </w:pPr>
    </w:p>
    <w:p w:rsidR="00B03C56" w:rsidRDefault="00B03C56" w:rsidP="00B03C56">
      <w:pPr>
        <w:widowControl w:val="0"/>
        <w:autoSpaceDE w:val="0"/>
        <w:autoSpaceDN w:val="0"/>
        <w:adjustRightInd w:val="0"/>
        <w:ind w:left="1440" w:hanging="720"/>
      </w:pPr>
      <w:r>
        <w:t>g)</w:t>
      </w:r>
      <w:r>
        <w:tab/>
        <w:t xml:space="preserve">An appropriate combination of the above methods, as typically used for a coating or printing line equipped with a control device, where the available emissions are determined by material balance and the control efficiency is determined by representative testing. </w:t>
      </w:r>
    </w:p>
    <w:p w:rsidR="003A2B5B" w:rsidRDefault="003A2B5B" w:rsidP="00B03C56">
      <w:pPr>
        <w:widowControl w:val="0"/>
        <w:autoSpaceDE w:val="0"/>
        <w:autoSpaceDN w:val="0"/>
        <w:adjustRightInd w:val="0"/>
        <w:ind w:left="1440" w:hanging="720"/>
      </w:pPr>
    </w:p>
    <w:p w:rsidR="003A2B5B" w:rsidRPr="00D55B37" w:rsidRDefault="003A2B5B">
      <w:pPr>
        <w:pStyle w:val="JCARSourceNote"/>
        <w:ind w:left="720"/>
      </w:pPr>
      <w:r w:rsidRPr="00D55B37">
        <w:t xml:space="preserve">(Source:  </w:t>
      </w:r>
      <w:r>
        <w:t>Amended</w:t>
      </w:r>
      <w:r w:rsidRPr="00D55B37">
        <w:t xml:space="preserve"> at 2</w:t>
      </w:r>
      <w:r>
        <w:t>9</w:t>
      </w:r>
      <w:r w:rsidRPr="00D55B37">
        <w:t xml:space="preserve"> Ill. Reg. </w:t>
      </w:r>
      <w:r w:rsidR="003C2899">
        <w:t>8848</w:t>
      </w:r>
      <w:r w:rsidRPr="00D55B37">
        <w:t xml:space="preserve">, effective </w:t>
      </w:r>
      <w:r w:rsidR="003C2899">
        <w:t>June 13, 2005</w:t>
      </w:r>
      <w:r w:rsidRPr="00D55B37">
        <w:t>)</w:t>
      </w:r>
    </w:p>
    <w:sectPr w:rsidR="003A2B5B" w:rsidRPr="00D55B37" w:rsidSect="00B03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C56"/>
    <w:rsid w:val="00054D02"/>
    <w:rsid w:val="00145F51"/>
    <w:rsid w:val="003A2B5B"/>
    <w:rsid w:val="003C2899"/>
    <w:rsid w:val="005C3366"/>
    <w:rsid w:val="00AB696D"/>
    <w:rsid w:val="00B03C56"/>
    <w:rsid w:val="00E01A76"/>
    <w:rsid w:val="00E0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2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