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4C" w:rsidRDefault="00DB7A4C" w:rsidP="00DB7A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7A4C" w:rsidRDefault="00DB7A4C" w:rsidP="00DB7A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211.960  Cement Kiln</w:t>
      </w:r>
      <w:r>
        <w:t xml:space="preserve"> </w:t>
      </w:r>
    </w:p>
    <w:p w:rsidR="00DB7A4C" w:rsidRDefault="00DB7A4C" w:rsidP="00DB7A4C">
      <w:pPr>
        <w:widowControl w:val="0"/>
        <w:autoSpaceDE w:val="0"/>
        <w:autoSpaceDN w:val="0"/>
        <w:adjustRightInd w:val="0"/>
      </w:pPr>
    </w:p>
    <w:p w:rsidR="00DB7A4C" w:rsidRDefault="00DB7A4C" w:rsidP="00DB7A4C">
      <w:pPr>
        <w:widowControl w:val="0"/>
        <w:autoSpaceDE w:val="0"/>
        <w:autoSpaceDN w:val="0"/>
        <w:adjustRightInd w:val="0"/>
      </w:pPr>
      <w:r>
        <w:t xml:space="preserve">"Cement kiln" means, for the purposes of 35 Ill. Adm. Code 217, Subpart T, a system including any solid, gaseous or liquid fuel combustion equipment, used to preheat, </w:t>
      </w:r>
      <w:proofErr w:type="spellStart"/>
      <w:r>
        <w:t>calcine</w:t>
      </w:r>
      <w:proofErr w:type="spellEnd"/>
      <w:r>
        <w:t xml:space="preserve"> and react with raw materials, including limestone and clay, to produce cement clinker. </w:t>
      </w:r>
    </w:p>
    <w:p w:rsidR="00DB7A4C" w:rsidRDefault="00DB7A4C" w:rsidP="00DB7A4C">
      <w:pPr>
        <w:widowControl w:val="0"/>
        <w:autoSpaceDE w:val="0"/>
        <w:autoSpaceDN w:val="0"/>
        <w:adjustRightInd w:val="0"/>
      </w:pPr>
    </w:p>
    <w:p w:rsidR="00DB7A4C" w:rsidRDefault="00DB7A4C" w:rsidP="00DB7A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4582, effective March 15, 2001) </w:t>
      </w:r>
    </w:p>
    <w:sectPr w:rsidR="00DB7A4C" w:rsidSect="00DB7A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7A4C"/>
    <w:rsid w:val="005C3366"/>
    <w:rsid w:val="006667A7"/>
    <w:rsid w:val="0079548C"/>
    <w:rsid w:val="00D4183B"/>
    <w:rsid w:val="00D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