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77" w:rsidRDefault="00E03377" w:rsidP="00E033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3377" w:rsidRDefault="00E03377" w:rsidP="00E033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211.1515  Control Period</w:t>
      </w:r>
      <w:r>
        <w:t xml:space="preserve"> </w:t>
      </w:r>
    </w:p>
    <w:p w:rsidR="00E03377" w:rsidRDefault="00E03377" w:rsidP="00E03377">
      <w:pPr>
        <w:widowControl w:val="0"/>
        <w:autoSpaceDE w:val="0"/>
        <w:autoSpaceDN w:val="0"/>
        <w:adjustRightInd w:val="0"/>
      </w:pPr>
    </w:p>
    <w:p w:rsidR="00E03377" w:rsidRDefault="00E03377" w:rsidP="00E03377">
      <w:pPr>
        <w:widowControl w:val="0"/>
        <w:autoSpaceDE w:val="0"/>
        <w:autoSpaceDN w:val="0"/>
        <w:adjustRightInd w:val="0"/>
      </w:pPr>
      <w:r>
        <w:t xml:space="preserve">For purposes of 35 Ill. Adm. Code 217, "control period" means the period beginning May 1 of a year and ending on September 30 of the same year, inclusive, except that in 2004, "control period" means May 31 through September 30. </w:t>
      </w:r>
    </w:p>
    <w:p w:rsidR="00E03377" w:rsidRDefault="00E03377" w:rsidP="00E03377">
      <w:pPr>
        <w:widowControl w:val="0"/>
        <w:autoSpaceDE w:val="0"/>
        <w:autoSpaceDN w:val="0"/>
        <w:adjustRightInd w:val="0"/>
      </w:pPr>
    </w:p>
    <w:p w:rsidR="00E03377" w:rsidRDefault="00E03377" w:rsidP="00E033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108, effective December 26, 2000) </w:t>
      </w:r>
    </w:p>
    <w:sectPr w:rsidR="00E03377" w:rsidSect="00E033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3377"/>
    <w:rsid w:val="000A1FC3"/>
    <w:rsid w:val="005C3366"/>
    <w:rsid w:val="007C1B06"/>
    <w:rsid w:val="007F1C30"/>
    <w:rsid w:val="00E0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