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EA" w:rsidRPr="002837EA" w:rsidRDefault="002837EA" w:rsidP="002837EA">
      <w:pPr>
        <w:autoSpaceDE w:val="0"/>
        <w:autoSpaceDN w:val="0"/>
        <w:adjustRightInd w:val="0"/>
        <w:rPr>
          <w:rFonts w:eastAsia="TimesNewRoman"/>
          <w:b/>
        </w:rPr>
      </w:pPr>
      <w:bookmarkStart w:id="0" w:name="_GoBack"/>
      <w:bookmarkEnd w:id="0"/>
    </w:p>
    <w:p w:rsidR="002837EA" w:rsidRPr="002837EA" w:rsidRDefault="002837EA" w:rsidP="002837EA">
      <w:pPr>
        <w:autoSpaceDE w:val="0"/>
        <w:autoSpaceDN w:val="0"/>
        <w:adjustRightInd w:val="0"/>
        <w:rPr>
          <w:rFonts w:eastAsia="TimesNewRoman"/>
          <w:b/>
        </w:rPr>
      </w:pPr>
      <w:r w:rsidRPr="002837EA">
        <w:rPr>
          <w:rFonts w:eastAsia="TimesNewRoman"/>
          <w:b/>
        </w:rPr>
        <w:t>Section 211.2415  Fog Coat</w:t>
      </w:r>
    </w:p>
    <w:p w:rsidR="002837EA" w:rsidRPr="002837EA" w:rsidRDefault="002837EA" w:rsidP="002837EA">
      <w:pPr>
        <w:autoSpaceDE w:val="0"/>
        <w:autoSpaceDN w:val="0"/>
        <w:adjustRightInd w:val="0"/>
        <w:rPr>
          <w:rFonts w:eastAsia="TimesNewRoman"/>
        </w:rPr>
      </w:pPr>
    </w:p>
    <w:p w:rsidR="002837EA" w:rsidRPr="002837EA" w:rsidRDefault="002837EA" w:rsidP="002837EA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rFonts w:eastAsia="TimesNewRoman"/>
        </w:rPr>
        <w:t>"</w:t>
      </w:r>
      <w:r w:rsidRPr="002837EA">
        <w:rPr>
          <w:rFonts w:eastAsia="TimesNewRoman"/>
        </w:rPr>
        <w:t>Fog coat</w:t>
      </w:r>
      <w:r>
        <w:rPr>
          <w:rFonts w:eastAsia="TimesNewRoman"/>
        </w:rPr>
        <w:t>"</w:t>
      </w:r>
      <w:r w:rsidRPr="002837EA">
        <w:rPr>
          <w:rFonts w:eastAsia="TimesNewRoman"/>
        </w:rPr>
        <w:t xml:space="preserve"> means</w:t>
      </w:r>
      <w:r w:rsidRPr="002837EA">
        <w:t xml:space="preserve">, for purposes of 35 </w:t>
      </w:r>
      <w:smartTag w:uri="urn:schemas-microsoft-com:office:smarttags" w:element="place">
        <w:smartTag w:uri="urn:schemas-microsoft-com:office:smarttags" w:element="State">
          <w:r w:rsidRPr="002837EA">
            <w:t>Ill.</w:t>
          </w:r>
        </w:smartTag>
      </w:smartTag>
      <w:r w:rsidRPr="002837EA">
        <w:t xml:space="preserve"> Adm. Code 218 and 219, a coating that is applied to a plastic part for the purpose of color matching without masking a molded-in texture.  A fog coat shall not be applied at a thickness of more than 0.5 mils of coating solids.</w:t>
      </w:r>
    </w:p>
    <w:p w:rsidR="002837EA" w:rsidRPr="002837EA" w:rsidRDefault="002837EA" w:rsidP="002837EA"/>
    <w:p w:rsidR="002837EA" w:rsidRPr="00D55B37" w:rsidRDefault="002837EA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9725E">
        <w:t>1411</w:t>
      </w:r>
      <w:r w:rsidR="00836EC2">
        <w:t>9</w:t>
      </w:r>
      <w:r w:rsidRPr="00D55B37">
        <w:t xml:space="preserve">, effective </w:t>
      </w:r>
      <w:r w:rsidR="0099725E">
        <w:t>September 14, 2010</w:t>
      </w:r>
      <w:r w:rsidRPr="00D55B37">
        <w:t>)</w:t>
      </w:r>
    </w:p>
    <w:sectPr w:rsidR="002837E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1A" w:rsidRDefault="00CA361A">
      <w:r>
        <w:separator/>
      </w:r>
    </w:p>
  </w:endnote>
  <w:endnote w:type="continuationSeparator" w:id="0">
    <w:p w:rsidR="00CA361A" w:rsidRDefault="00C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1A" w:rsidRDefault="00CA361A">
      <w:r>
        <w:separator/>
      </w:r>
    </w:p>
  </w:footnote>
  <w:footnote w:type="continuationSeparator" w:id="0">
    <w:p w:rsidR="00CA361A" w:rsidRDefault="00C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8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4C4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4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7EA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869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821"/>
    <w:rsid w:val="005948A7"/>
    <w:rsid w:val="005A2494"/>
    <w:rsid w:val="005A73F7"/>
    <w:rsid w:val="005C7438"/>
    <w:rsid w:val="005D1422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EC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81B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25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4AD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61A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384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7E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7E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