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66" w:rsidRDefault="005F2A66" w:rsidP="005F2A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2A66" w:rsidRDefault="005F2A66" w:rsidP="005F2A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211.3670  Material Recovery Section</w:t>
      </w:r>
      <w:r>
        <w:t xml:space="preserve"> </w:t>
      </w:r>
    </w:p>
    <w:p w:rsidR="005F2A66" w:rsidRDefault="005F2A66" w:rsidP="005F2A66">
      <w:pPr>
        <w:widowControl w:val="0"/>
        <w:autoSpaceDE w:val="0"/>
        <w:autoSpaceDN w:val="0"/>
        <w:adjustRightInd w:val="0"/>
      </w:pPr>
    </w:p>
    <w:p w:rsidR="005F2A66" w:rsidRDefault="005F2A66" w:rsidP="005F2A66">
      <w:pPr>
        <w:widowControl w:val="0"/>
        <w:autoSpaceDE w:val="0"/>
        <w:autoSpaceDN w:val="0"/>
        <w:adjustRightInd w:val="0"/>
      </w:pPr>
      <w:r>
        <w:t xml:space="preserve">"Material recovery section" means, with respect to manufacture of polystyrene resin, any equipment designed to transport and recover styrene monomer and other impurities from other products and by-products in a polystyrene plant, including but not limited to the styrene devolatizer unit and styrene recovery unit. </w:t>
      </w:r>
    </w:p>
    <w:p w:rsidR="005F2A66" w:rsidRDefault="005F2A66" w:rsidP="005F2A66">
      <w:pPr>
        <w:widowControl w:val="0"/>
        <w:autoSpaceDE w:val="0"/>
        <w:autoSpaceDN w:val="0"/>
        <w:adjustRightInd w:val="0"/>
      </w:pPr>
    </w:p>
    <w:p w:rsidR="005F2A66" w:rsidRDefault="005F2A66" w:rsidP="005F2A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F2A66" w:rsidSect="005F2A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2A66"/>
    <w:rsid w:val="00423FBD"/>
    <w:rsid w:val="005C3366"/>
    <w:rsid w:val="005F2A66"/>
    <w:rsid w:val="00691468"/>
    <w:rsid w:val="006E1C42"/>
    <w:rsid w:val="00A1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