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5F" w:rsidRPr="007E0F5F" w:rsidRDefault="007E0F5F" w:rsidP="007E0F5F">
      <w:pPr>
        <w:autoSpaceDE w:val="0"/>
        <w:autoSpaceDN w:val="0"/>
        <w:adjustRightInd w:val="0"/>
      </w:pPr>
      <w:bookmarkStart w:id="0" w:name="_GoBack"/>
      <w:bookmarkEnd w:id="0"/>
    </w:p>
    <w:p w:rsidR="007E0F5F" w:rsidRPr="007E0F5F" w:rsidRDefault="007E0F5F" w:rsidP="007E0F5F">
      <w:pPr>
        <w:autoSpaceDE w:val="0"/>
        <w:autoSpaceDN w:val="0"/>
        <w:adjustRightInd w:val="0"/>
        <w:rPr>
          <w:b/>
        </w:rPr>
      </w:pPr>
      <w:r w:rsidRPr="007E0F5F">
        <w:rPr>
          <w:b/>
        </w:rPr>
        <w:t>Section 211.3969  Multi-Component Coating</w:t>
      </w:r>
    </w:p>
    <w:p w:rsidR="007E0F5F" w:rsidRPr="007E0F5F" w:rsidRDefault="007E0F5F" w:rsidP="007E0F5F">
      <w:pPr>
        <w:autoSpaceDE w:val="0"/>
        <w:autoSpaceDN w:val="0"/>
        <w:adjustRightInd w:val="0"/>
      </w:pPr>
    </w:p>
    <w:p w:rsidR="007E0F5F" w:rsidRPr="007E0F5F" w:rsidRDefault="007E0F5F" w:rsidP="007E0F5F">
      <w:pPr>
        <w:autoSpaceDE w:val="0"/>
        <w:autoSpaceDN w:val="0"/>
        <w:adjustRightInd w:val="0"/>
        <w:ind w:left="1440"/>
        <w:rPr>
          <w:rFonts w:eastAsia="TimesNewRoman"/>
        </w:rPr>
      </w:pPr>
      <w:r>
        <w:t>"</w:t>
      </w:r>
      <w:r w:rsidRPr="007E0F5F">
        <w:t>Multi-component coating</w:t>
      </w:r>
      <w:r>
        <w:t>"</w:t>
      </w:r>
      <w:r w:rsidRPr="007E0F5F">
        <w:t xml:space="preserve"> means, for purposes of 35 Ill. Adm. Code 218 and 219, a coating requiring the addition of a separate reactive resin, commonly known as a catalyst or hardener, before application to form an acceptable dry film.</w:t>
      </w:r>
    </w:p>
    <w:p w:rsidR="001C71C2" w:rsidRDefault="001C71C2" w:rsidP="00573770"/>
    <w:p w:rsidR="007E0F5F" w:rsidRPr="00D55B37" w:rsidRDefault="007E0F5F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D00533">
        <w:t>1411</w:t>
      </w:r>
      <w:r w:rsidR="00B26213">
        <w:t>9</w:t>
      </w:r>
      <w:r w:rsidRPr="00D55B37">
        <w:t xml:space="preserve">, effective </w:t>
      </w:r>
      <w:r w:rsidR="00D00533">
        <w:t>September 14, 2010</w:t>
      </w:r>
      <w:r w:rsidRPr="00D55B37">
        <w:t>)</w:t>
      </w:r>
    </w:p>
    <w:sectPr w:rsidR="007E0F5F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042" w:rsidRDefault="00A53042">
      <w:r>
        <w:separator/>
      </w:r>
    </w:p>
  </w:endnote>
  <w:endnote w:type="continuationSeparator" w:id="0">
    <w:p w:rsidR="00A53042" w:rsidRDefault="00A5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042" w:rsidRDefault="00A53042">
      <w:r>
        <w:separator/>
      </w:r>
    </w:p>
  </w:footnote>
  <w:footnote w:type="continuationSeparator" w:id="0">
    <w:p w:rsidR="00A53042" w:rsidRDefault="00A53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7EE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79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7EE9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0F5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5912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60BC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3042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6213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30CE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0533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4257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37F9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A7AA9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0F5F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0F5F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