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97" w:rsidRPr="00326A97" w:rsidRDefault="00326A97" w:rsidP="00326A97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326A97" w:rsidRPr="00326A97" w:rsidRDefault="00326A97" w:rsidP="00326A97">
      <w:pPr>
        <w:autoSpaceDE w:val="0"/>
        <w:autoSpaceDN w:val="0"/>
        <w:adjustRightInd w:val="0"/>
        <w:rPr>
          <w:rFonts w:eastAsia="TimesNewRoman"/>
          <w:b/>
        </w:rPr>
      </w:pPr>
      <w:r w:rsidRPr="00326A97">
        <w:rPr>
          <w:b/>
        </w:rPr>
        <w:t xml:space="preserve">Section 211.6460  </w:t>
      </w:r>
      <w:r w:rsidRPr="00326A97">
        <w:rPr>
          <w:b/>
          <w:bCs/>
        </w:rPr>
        <w:t xml:space="preserve">Subfloor </w:t>
      </w:r>
    </w:p>
    <w:p w:rsidR="00326A97" w:rsidRPr="00326A97" w:rsidRDefault="00326A97" w:rsidP="00326A97">
      <w:pPr>
        <w:autoSpaceDE w:val="0"/>
        <w:autoSpaceDN w:val="0"/>
        <w:adjustRightInd w:val="0"/>
        <w:rPr>
          <w:rFonts w:eastAsia="TimesNewRoman"/>
        </w:rPr>
      </w:pPr>
    </w:p>
    <w:p w:rsidR="00326A97" w:rsidRPr="00326A97" w:rsidRDefault="00326A97" w:rsidP="00326A97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326A97">
        <w:rPr>
          <w:bCs/>
        </w:rPr>
        <w:t>Subfloor</w:t>
      </w:r>
      <w:r>
        <w:rPr>
          <w:bCs/>
        </w:rPr>
        <w:t>"</w:t>
      </w:r>
      <w:r w:rsidRPr="00326A97">
        <w:rPr>
          <w:bCs/>
        </w:rPr>
        <w:t xml:space="preserve"> </w:t>
      </w:r>
      <w:r w:rsidRPr="00326A97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hone">
            <w:r w:rsidRPr="00326A97">
              <w:rPr>
                <w:rFonts w:eastAsia="TimesNewRoman"/>
              </w:rPr>
              <w:t>Ill.</w:t>
            </w:r>
          </w:smartTag>
        </w:smartTag>
      </w:smartTag>
      <w:r w:rsidRPr="00326A97">
        <w:rPr>
          <w:rFonts w:eastAsia="TimesNewRoman"/>
        </w:rPr>
        <w:t xml:space="preserve"> Adm. Code 218 and 219, subflooring material over floor joists, including any load bearing joists. Subflooring is covered by a finish surface material.</w:t>
      </w:r>
    </w:p>
    <w:p w:rsidR="00326A97" w:rsidRPr="00326A97" w:rsidRDefault="00326A97" w:rsidP="00326A97"/>
    <w:p w:rsidR="00326A97" w:rsidRPr="00D55B37" w:rsidRDefault="00326A9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96E19">
        <w:t>14119</w:t>
      </w:r>
      <w:r w:rsidRPr="00D55B37">
        <w:t xml:space="preserve">, effective </w:t>
      </w:r>
      <w:r w:rsidR="00C40A2D">
        <w:t>September 14, 2010</w:t>
      </w:r>
      <w:r w:rsidRPr="00D55B37">
        <w:t>)</w:t>
      </w:r>
    </w:p>
    <w:sectPr w:rsidR="00326A9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11" w:rsidRDefault="00663C11">
      <w:r>
        <w:separator/>
      </w:r>
    </w:p>
  </w:endnote>
  <w:endnote w:type="continuationSeparator" w:id="0">
    <w:p w:rsidR="00663C11" w:rsidRDefault="006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11" w:rsidRDefault="00663C11">
      <w:r>
        <w:separator/>
      </w:r>
    </w:p>
  </w:footnote>
  <w:footnote w:type="continuationSeparator" w:id="0">
    <w:p w:rsidR="00663C11" w:rsidRDefault="0066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0E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E1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3F22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6A97"/>
    <w:rsid w:val="00327B81"/>
    <w:rsid w:val="003303A2"/>
    <w:rsid w:val="003320EA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C11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BF9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62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A2D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F8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70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394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A3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A9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A9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