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8" w:rsidRDefault="009524E8" w:rsidP="00952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4E8" w:rsidRDefault="009524E8" w:rsidP="00952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212.313  Emission Standard for Particulate Collection Equipment</w:t>
      </w:r>
      <w:r>
        <w:t xml:space="preserve"> </w:t>
      </w:r>
    </w:p>
    <w:p w:rsidR="009524E8" w:rsidRDefault="009524E8" w:rsidP="009524E8">
      <w:pPr>
        <w:widowControl w:val="0"/>
        <w:autoSpaceDE w:val="0"/>
        <w:autoSpaceDN w:val="0"/>
        <w:adjustRightInd w:val="0"/>
      </w:pPr>
    </w:p>
    <w:p w:rsidR="009524E8" w:rsidRDefault="009524E8" w:rsidP="009524E8">
      <w:pPr>
        <w:widowControl w:val="0"/>
        <w:autoSpaceDE w:val="0"/>
        <w:autoSpaceDN w:val="0"/>
        <w:adjustRightInd w:val="0"/>
      </w:pPr>
      <w:r>
        <w:t>If particulate collection equipment is operated pursuant to Sections 212.304 through 212.310 and 212.312 of this Subpart, emissions from such equipment shall not exceed 68 mg/</w:t>
      </w:r>
      <w:proofErr w:type="spellStart"/>
      <w:r>
        <w:t>dscm</w:t>
      </w:r>
      <w:proofErr w:type="spellEnd"/>
      <w:r>
        <w:t xml:space="preserve"> (0.03 gr/</w:t>
      </w:r>
      <w:proofErr w:type="spellStart"/>
      <w:r>
        <w:t>dscf</w:t>
      </w:r>
      <w:proofErr w:type="spellEnd"/>
      <w:r>
        <w:t xml:space="preserve">). </w:t>
      </w:r>
    </w:p>
    <w:p w:rsidR="009524E8" w:rsidRDefault="009524E8" w:rsidP="009524E8">
      <w:pPr>
        <w:widowControl w:val="0"/>
        <w:autoSpaceDE w:val="0"/>
        <w:autoSpaceDN w:val="0"/>
        <w:adjustRightInd w:val="0"/>
      </w:pPr>
    </w:p>
    <w:p w:rsidR="009524E8" w:rsidRDefault="009524E8" w:rsidP="009524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9524E8" w:rsidSect="00952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4E8"/>
    <w:rsid w:val="005C3366"/>
    <w:rsid w:val="009524E8"/>
    <w:rsid w:val="00AD6B88"/>
    <w:rsid w:val="00D47E04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